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2CFA" w:rsidRPr="000726B9" w:rsidRDefault="00AA2CFA" w:rsidP="00AA2CFA">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II </w:t>
      </w:r>
      <w:r>
        <w:rPr>
          <w:rFonts w:ascii="Times New Roman" w:hAnsi="Times New Roman"/>
          <w:i/>
          <w:sz w:val="40"/>
          <w:lang w:val="en-GB"/>
        </w:rPr>
        <w:t>+ 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Pr>
          <w:rFonts w:ascii="Times New Roman" w:hAnsi="Times New Roman"/>
          <w:sz w:val="28"/>
          <w:lang w:val="en-GB"/>
        </w:rPr>
        <w:t xml:space="preserve"> + TECHNICAL OFFER</w:t>
      </w:r>
    </w:p>
    <w:p w:rsidR="00AA2CFA" w:rsidRPr="000726B9" w:rsidRDefault="00AA2CFA" w:rsidP="00AA2CFA">
      <w:pPr>
        <w:spacing w:before="0" w:after="0"/>
        <w:ind w:left="567" w:hanging="567"/>
        <w:rPr>
          <w:rFonts w:ascii="Times New Roman" w:hAnsi="Times New Roman"/>
          <w:lang w:val="en-GB"/>
        </w:rPr>
      </w:pPr>
    </w:p>
    <w:p w:rsidR="007745AB" w:rsidRDefault="007745AB" w:rsidP="00AA2CFA">
      <w:pPr>
        <w:tabs>
          <w:tab w:val="right" w:pos="14459"/>
        </w:tabs>
        <w:jc w:val="both"/>
        <w:outlineLvl w:val="0"/>
        <w:rPr>
          <w:rFonts w:ascii="Times New Roman" w:hAnsi="Times New Roman"/>
          <w:b/>
          <w:sz w:val="22"/>
          <w:szCs w:val="22"/>
          <w:lang w:val="en-GB"/>
        </w:rPr>
      </w:pPr>
      <w:r>
        <w:rPr>
          <w:rFonts w:ascii="Times New Roman" w:hAnsi="Times New Roman"/>
          <w:b/>
          <w:sz w:val="22"/>
          <w:szCs w:val="22"/>
          <w:lang w:val="en-GB"/>
        </w:rPr>
        <w:t>Contract title:</w:t>
      </w:r>
      <w:r w:rsidR="00AA2CFA" w:rsidRPr="002B0798">
        <w:rPr>
          <w:rFonts w:ascii="Times New Roman" w:hAnsi="Times New Roman"/>
          <w:b/>
          <w:sz w:val="22"/>
          <w:szCs w:val="22"/>
          <w:lang w:val="en-GB"/>
        </w:rPr>
        <w:t xml:space="preserve"> </w:t>
      </w:r>
      <w:r w:rsidR="00AA2CFA">
        <w:rPr>
          <w:rFonts w:ascii="Times New Roman" w:hAnsi="Times New Roman"/>
          <w:b/>
          <w:sz w:val="22"/>
          <w:szCs w:val="22"/>
          <w:lang w:val="en-GB"/>
        </w:rPr>
        <w:t>“Supply of</w:t>
      </w:r>
      <w:r w:rsidR="00AA2CFA">
        <w:rPr>
          <w:rFonts w:ascii="Times New Roman" w:hAnsi="Times New Roman"/>
          <w:b/>
          <w:sz w:val="22"/>
          <w:szCs w:val="22"/>
          <w:lang w:val="sr-Latn-RS"/>
        </w:rPr>
        <w:t xml:space="preserve"> </w:t>
      </w:r>
      <w:r>
        <w:rPr>
          <w:rFonts w:ascii="Times New Roman" w:hAnsi="Times New Roman"/>
          <w:b/>
          <w:sz w:val="22"/>
          <w:szCs w:val="22"/>
          <w:lang w:val="en-GB"/>
        </w:rPr>
        <w:t>equipment</w:t>
      </w:r>
      <w:r w:rsidR="00AA2CFA">
        <w:rPr>
          <w:rFonts w:ascii="Times New Roman" w:hAnsi="Times New Roman"/>
          <w:b/>
          <w:sz w:val="22"/>
          <w:szCs w:val="22"/>
          <w:lang w:val="en-GB"/>
        </w:rPr>
        <w:t xml:space="preserve"> for communicable diseases surveillance and for emergency situations”</w:t>
      </w:r>
      <w:r w:rsidR="00AA2CFA">
        <w:rPr>
          <w:rFonts w:ascii="Times New Roman" w:hAnsi="Times New Roman"/>
          <w:b/>
          <w:sz w:val="22"/>
          <w:szCs w:val="22"/>
          <w:lang w:val="sr-Latn-RS"/>
        </w:rPr>
        <w:t xml:space="preserve">, </w:t>
      </w:r>
      <w:r w:rsidR="00AA2CFA">
        <w:rPr>
          <w:rFonts w:ascii="Times New Roman" w:hAnsi="Times New Roman"/>
          <w:b/>
          <w:sz w:val="22"/>
          <w:szCs w:val="22"/>
          <w:lang w:val="en-GB"/>
        </w:rPr>
        <w:t>IPA 2020</w:t>
      </w:r>
    </w:p>
    <w:p w:rsidR="00AA2CFA" w:rsidRPr="002B0798" w:rsidRDefault="007745AB" w:rsidP="00AA2CFA">
      <w:pPr>
        <w:tabs>
          <w:tab w:val="right" w:pos="14459"/>
        </w:tabs>
        <w:jc w:val="both"/>
        <w:outlineLvl w:val="0"/>
        <w:rPr>
          <w:rFonts w:ascii="Times New Roman" w:hAnsi="Times New Roman"/>
          <w:b/>
          <w:lang w:val="en-GB"/>
        </w:rPr>
      </w:pPr>
      <w:r>
        <w:rPr>
          <w:rFonts w:ascii="Times New Roman" w:hAnsi="Times New Roman"/>
          <w:b/>
          <w:sz w:val="22"/>
          <w:szCs w:val="22"/>
          <w:lang w:val="en-GB"/>
        </w:rPr>
        <w:t>Lot 3: “</w:t>
      </w:r>
      <w:r w:rsidR="003E24F7" w:rsidRPr="003E24F7">
        <w:rPr>
          <w:rFonts w:ascii="Times New Roman" w:hAnsi="Times New Roman"/>
          <w:b/>
          <w:bCs/>
          <w:sz w:val="22"/>
          <w:szCs w:val="22"/>
          <w:lang w:val="sr-Latn-RS"/>
        </w:rPr>
        <w:t>IT Software (components of the Integrated Health Information System - IHIS in the Republic of Serbia)</w:t>
      </w:r>
      <w:r>
        <w:rPr>
          <w:rFonts w:ascii="Times New Roman" w:hAnsi="Times New Roman"/>
          <w:b/>
          <w:sz w:val="22"/>
          <w:szCs w:val="22"/>
          <w:lang w:val="en-GB"/>
        </w:rPr>
        <w:t>”</w:t>
      </w:r>
      <w:r w:rsidR="00AA2CFA" w:rsidRPr="002B0798">
        <w:rPr>
          <w:rFonts w:ascii="Times New Roman" w:hAnsi="Times New Roman"/>
          <w:b/>
          <w:sz w:val="22"/>
          <w:szCs w:val="22"/>
          <w:lang w:val="en-GB"/>
        </w:rPr>
        <w:tab/>
      </w:r>
    </w:p>
    <w:p w:rsidR="00AA2CFA" w:rsidRPr="000726B9" w:rsidRDefault="00CE027C" w:rsidP="00AA2CFA">
      <w:pPr>
        <w:spacing w:before="0" w:after="0"/>
        <w:rPr>
          <w:rFonts w:ascii="Times New Roman" w:hAnsi="Times New Roman"/>
          <w:b/>
          <w:sz w:val="22"/>
          <w:szCs w:val="22"/>
          <w:highlight w:val="yellow"/>
          <w:lang w:val="en-GB"/>
        </w:rPr>
      </w:pPr>
      <w:r w:rsidRPr="00CE027C">
        <w:rPr>
          <w:rFonts w:ascii="Times New Roman" w:hAnsi="Times New Roman"/>
          <w:b/>
          <w:sz w:val="22"/>
          <w:szCs w:val="22"/>
          <w:lang w:val="en-GB"/>
        </w:rPr>
        <w:t xml:space="preserve">Publication reference: </w:t>
      </w:r>
      <w:r w:rsidR="006125BB" w:rsidRPr="006125BB">
        <w:rPr>
          <w:rFonts w:ascii="Times New Roman" w:hAnsi="Times New Roman"/>
          <w:sz w:val="22"/>
          <w:szCs w:val="22"/>
          <w:lang w:val="en-GB"/>
        </w:rPr>
        <w:t>NEAR/BEG/2022/EA-OP/0219</w:t>
      </w:r>
    </w:p>
    <w:p w:rsidR="00AA2CFA" w:rsidRDefault="00AA2CFA" w:rsidP="00AA2CFA">
      <w:pPr>
        <w:spacing w:before="0" w:after="0"/>
        <w:ind w:left="567" w:hanging="567"/>
        <w:rPr>
          <w:rFonts w:ascii="Times New Roman" w:hAnsi="Times New Roman"/>
          <w:b/>
          <w:sz w:val="22"/>
          <w:szCs w:val="22"/>
          <w:highlight w:val="yellow"/>
          <w:lang w:val="en-GB"/>
        </w:rPr>
      </w:pPr>
    </w:p>
    <w:p w:rsidR="00AA2CFA" w:rsidRPr="00EB4039" w:rsidRDefault="00AA2CFA" w:rsidP="00AA2CFA">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Pr>
          <w:rFonts w:ascii="Times New Roman" w:hAnsi="Times New Roman"/>
          <w:b/>
          <w:sz w:val="22"/>
          <w:szCs w:val="22"/>
          <w:lang w:val="en-GB"/>
        </w:rPr>
        <w:t>c</w:t>
      </w:r>
      <w:r w:rsidRPr="00EB4039">
        <w:rPr>
          <w:rFonts w:ascii="Times New Roman" w:hAnsi="Times New Roman"/>
          <w:b/>
          <w:sz w:val="22"/>
          <w:szCs w:val="22"/>
          <w:lang w:val="en-GB"/>
        </w:rPr>
        <w:t xml:space="preserve">ontracting </w:t>
      </w:r>
      <w:r>
        <w:rPr>
          <w:rFonts w:ascii="Times New Roman" w:hAnsi="Times New Roman"/>
          <w:b/>
          <w:sz w:val="22"/>
          <w:szCs w:val="22"/>
          <w:lang w:val="en-GB"/>
        </w:rPr>
        <w:t>a</w:t>
      </w:r>
      <w:r w:rsidRPr="00EB4039">
        <w:rPr>
          <w:rFonts w:ascii="Times New Roman" w:hAnsi="Times New Roman"/>
          <w:b/>
          <w:sz w:val="22"/>
          <w:szCs w:val="22"/>
          <w:lang w:val="en-GB"/>
        </w:rPr>
        <w:t>uthority</w:t>
      </w:r>
    </w:p>
    <w:p w:rsidR="00AA2CFA" w:rsidRPr="00EB4039" w:rsidRDefault="00AA2CFA" w:rsidP="00AA2CFA">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AA2CFA" w:rsidRPr="000726B9" w:rsidRDefault="00AA2CFA" w:rsidP="00AA2CFA">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rsidR="00AA2CFA" w:rsidRPr="00207A66" w:rsidRDefault="00AA2CFA" w:rsidP="00AA2CFA">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AA2CFA" w:rsidRPr="00207A66" w:rsidRDefault="00AA2CFA" w:rsidP="00AA2CFA">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AA2CFA" w:rsidRPr="00207A66" w:rsidRDefault="00AA2CFA" w:rsidP="00AA2CFA">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contracting authority </w:t>
      </w:r>
      <w:r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Pr="00207A66">
        <w:rPr>
          <w:rFonts w:ascii="Times New Roman" w:hAnsi="Times New Roman"/>
          <w:sz w:val="22"/>
          <w:szCs w:val="22"/>
          <w:lang w:val="en-GB"/>
        </w:rPr>
        <w:t xml:space="preserve">, </w:t>
      </w:r>
    </w:p>
    <w:p w:rsidR="00AA2CFA" w:rsidRPr="00207A66" w:rsidRDefault="00AA2CFA" w:rsidP="00AA2CFA">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Pr="00207A66">
        <w:rPr>
          <w:rFonts w:ascii="Times New Roman" w:hAnsi="Times New Roman"/>
          <w:sz w:val="22"/>
          <w:szCs w:val="22"/>
          <w:lang w:val="en-GB"/>
        </w:rPr>
        <w:t xml:space="preserve"> is to be filled in by the tenderer and must detail what is offered (for example the words </w:t>
      </w:r>
      <w:r>
        <w:rPr>
          <w:rFonts w:ascii="Times New Roman" w:hAnsi="Times New Roman"/>
          <w:sz w:val="22"/>
          <w:szCs w:val="22"/>
          <w:lang w:val="en-GB"/>
        </w:rPr>
        <w:t>‘</w:t>
      </w:r>
      <w:r w:rsidRPr="00207A66">
        <w:rPr>
          <w:rFonts w:ascii="Times New Roman" w:hAnsi="Times New Roman"/>
          <w:sz w:val="22"/>
          <w:szCs w:val="22"/>
          <w:lang w:val="en-GB"/>
        </w:rPr>
        <w:t>compliant</w:t>
      </w:r>
      <w:r>
        <w:rPr>
          <w:rFonts w:ascii="Times New Roman" w:hAnsi="Times New Roman"/>
          <w:sz w:val="22"/>
          <w:szCs w:val="22"/>
          <w:lang w:val="en-GB"/>
        </w:rPr>
        <w:t>’</w:t>
      </w:r>
      <w:r w:rsidRPr="00207A66">
        <w:rPr>
          <w:rFonts w:ascii="Times New Roman" w:hAnsi="Times New Roman"/>
          <w:sz w:val="22"/>
          <w:szCs w:val="22"/>
          <w:lang w:val="en-GB"/>
        </w:rPr>
        <w:t xml:space="preserve"> or </w:t>
      </w:r>
      <w:r>
        <w:rPr>
          <w:rFonts w:ascii="Times New Roman" w:hAnsi="Times New Roman"/>
          <w:sz w:val="22"/>
          <w:szCs w:val="22"/>
          <w:lang w:val="en-GB"/>
        </w:rPr>
        <w:t>‘</w:t>
      </w:r>
      <w:r w:rsidRPr="00207A66">
        <w:rPr>
          <w:rFonts w:ascii="Times New Roman" w:hAnsi="Times New Roman"/>
          <w:sz w:val="22"/>
          <w:szCs w:val="22"/>
          <w:lang w:val="en-GB"/>
        </w:rPr>
        <w:t>yes</w:t>
      </w:r>
      <w:r>
        <w:rPr>
          <w:rFonts w:ascii="Times New Roman" w:hAnsi="Times New Roman"/>
          <w:sz w:val="22"/>
          <w:szCs w:val="22"/>
          <w:lang w:val="en-GB"/>
        </w:rPr>
        <w:t>’</w:t>
      </w:r>
      <w:r w:rsidRPr="00207A66">
        <w:rPr>
          <w:rFonts w:ascii="Times New Roman" w:hAnsi="Times New Roman"/>
          <w:sz w:val="22"/>
          <w:szCs w:val="22"/>
          <w:lang w:val="en-GB"/>
        </w:rPr>
        <w:t xml:space="preserve"> are not sufficient)</w:t>
      </w:r>
      <w:r>
        <w:rPr>
          <w:rFonts w:ascii="Times New Roman" w:hAnsi="Times New Roman"/>
          <w:sz w:val="22"/>
          <w:szCs w:val="22"/>
          <w:lang w:val="en-GB"/>
        </w:rPr>
        <w:t xml:space="preserve"> </w:t>
      </w:r>
      <w:r w:rsidRPr="00207A66">
        <w:rPr>
          <w:rFonts w:ascii="Times New Roman" w:hAnsi="Times New Roman"/>
          <w:sz w:val="22"/>
          <w:szCs w:val="22"/>
          <w:lang w:val="en-GB"/>
        </w:rPr>
        <w:t xml:space="preserve"> </w:t>
      </w:r>
    </w:p>
    <w:p w:rsidR="00AA2CFA" w:rsidRPr="00153236" w:rsidRDefault="00AA2CFA" w:rsidP="00AA2CFA">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Pr="00207A66">
        <w:rPr>
          <w:rFonts w:ascii="Times New Roman" w:hAnsi="Times New Roman"/>
          <w:sz w:val="22"/>
          <w:szCs w:val="22"/>
          <w:lang w:val="en-GB"/>
        </w:rPr>
        <w:t xml:space="preserve"> allows the tenderer to make </w:t>
      </w:r>
      <w:r w:rsidRPr="00153236">
        <w:rPr>
          <w:rFonts w:ascii="Times New Roman" w:hAnsi="Times New Roman"/>
          <w:sz w:val="22"/>
          <w:szCs w:val="22"/>
          <w:lang w:val="en-GB"/>
        </w:rPr>
        <w:t>comments on</w:t>
      </w:r>
      <w:r>
        <w:rPr>
          <w:rFonts w:ascii="Times New Roman" w:hAnsi="Times New Roman"/>
          <w:sz w:val="22"/>
          <w:szCs w:val="22"/>
          <w:lang w:val="en-GB"/>
        </w:rPr>
        <w:t xml:space="preserve"> </w:t>
      </w:r>
      <w:r w:rsidRPr="00153236">
        <w:rPr>
          <w:rFonts w:ascii="Times New Roman" w:hAnsi="Times New Roman"/>
          <w:sz w:val="22"/>
          <w:szCs w:val="22"/>
          <w:lang w:val="en-GB"/>
        </w:rPr>
        <w:t>its proposed supply and to make eventual references to the documentation</w:t>
      </w:r>
    </w:p>
    <w:p w:rsidR="00AA2CFA" w:rsidRPr="00207A66" w:rsidRDefault="00AA2CFA" w:rsidP="00AA2CFA">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AA2CFA" w:rsidRDefault="00AA2CFA" w:rsidP="00AA2CFA">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rsidR="00E603A5" w:rsidRDefault="00E603A5" w:rsidP="00AA2CFA">
      <w:pPr>
        <w:ind w:left="567" w:hanging="567"/>
        <w:jc w:val="both"/>
        <w:rPr>
          <w:rFonts w:ascii="Times New Roman" w:hAnsi="Times New Roman"/>
          <w:sz w:val="22"/>
          <w:szCs w:val="22"/>
          <w:lang w:val="en-GB"/>
        </w:rPr>
      </w:pPr>
    </w:p>
    <w:p w:rsidR="00E603A5" w:rsidRDefault="00E603A5" w:rsidP="00AA2CFA">
      <w:pPr>
        <w:ind w:left="567" w:hanging="567"/>
        <w:jc w:val="both"/>
        <w:rPr>
          <w:rFonts w:ascii="Times New Roman" w:hAnsi="Times New Roman"/>
          <w:sz w:val="22"/>
          <w:szCs w:val="22"/>
          <w:lang w:val="en-GB"/>
        </w:rPr>
      </w:pPr>
    </w:p>
    <w:p w:rsidR="00E603A5" w:rsidRDefault="00E603A5" w:rsidP="00AA2CFA">
      <w:pPr>
        <w:ind w:left="567" w:hanging="567"/>
        <w:jc w:val="both"/>
        <w:rPr>
          <w:rFonts w:ascii="Times New Roman" w:hAnsi="Times New Roman"/>
          <w:sz w:val="22"/>
          <w:szCs w:val="22"/>
          <w:lang w:val="en-GB"/>
        </w:rPr>
      </w:pPr>
    </w:p>
    <w:p w:rsidR="00E603A5" w:rsidRDefault="00E603A5" w:rsidP="00AA2CFA">
      <w:pPr>
        <w:ind w:left="567" w:hanging="567"/>
        <w:jc w:val="both"/>
        <w:rPr>
          <w:rFonts w:ascii="Times New Roman" w:hAnsi="Times New Roman"/>
          <w:sz w:val="22"/>
          <w:szCs w:val="22"/>
          <w:lang w:val="en-GB"/>
        </w:rPr>
      </w:pPr>
    </w:p>
    <w:p w:rsidR="00E603A5" w:rsidRDefault="00E603A5" w:rsidP="00AA2CFA">
      <w:pPr>
        <w:ind w:left="567" w:hanging="567"/>
        <w:jc w:val="both"/>
        <w:rPr>
          <w:rFonts w:ascii="Times New Roman" w:hAnsi="Times New Roman"/>
          <w:sz w:val="22"/>
          <w:szCs w:val="22"/>
          <w:lang w:val="en-GB"/>
        </w:rPr>
      </w:pPr>
    </w:p>
    <w:p w:rsidR="00AA2CFA" w:rsidRPr="00405366" w:rsidRDefault="00AA2CFA" w:rsidP="00AA2CFA">
      <w:pPr>
        <w:ind w:left="567" w:hanging="567"/>
        <w:jc w:val="both"/>
        <w:rPr>
          <w:rFonts w:ascii="Times New Roman" w:hAnsi="Times New Roman"/>
          <w:b/>
          <w:sz w:val="22"/>
          <w:szCs w:val="22"/>
          <w:lang w:val="en-GB"/>
        </w:rPr>
      </w:pPr>
      <w:r>
        <w:rPr>
          <w:rFonts w:ascii="Times New Roman" w:hAnsi="Times New Roman"/>
          <w:sz w:val="22"/>
          <w:szCs w:val="22"/>
          <w:lang w:val="en-GB"/>
        </w:rPr>
        <w:br w:type="page"/>
      </w:r>
      <w:bookmarkStart w:id="1" w:name="_GoBack"/>
      <w:bookmarkEnd w:id="1"/>
    </w:p>
    <w:tbl>
      <w:tblPr>
        <w:tblpPr w:leftFromText="180" w:rightFromText="180" w:tblpX="-95" w:tblpY="-1185"/>
        <w:tblW w:w="14989" w:type="dxa"/>
        <w:tblLayout w:type="fixed"/>
        <w:tblLook w:val="0000" w:firstRow="0" w:lastRow="0" w:firstColumn="0" w:lastColumn="0" w:noHBand="0" w:noVBand="0"/>
      </w:tblPr>
      <w:tblGrid>
        <w:gridCol w:w="1228"/>
        <w:gridCol w:w="4677"/>
        <w:gridCol w:w="3120"/>
        <w:gridCol w:w="2977"/>
        <w:gridCol w:w="2987"/>
      </w:tblGrid>
      <w:tr w:rsidR="00AA5770" w:rsidTr="00E603A5">
        <w:trPr>
          <w:cantSplit/>
          <w:trHeight w:val="1340"/>
        </w:trPr>
        <w:tc>
          <w:tcPr>
            <w:tcW w:w="1228" w:type="dxa"/>
            <w:tcBorders>
              <w:left w:val="single" w:sz="4" w:space="0" w:color="000000"/>
              <w:bottom w:val="single" w:sz="4" w:space="0" w:color="000000"/>
            </w:tcBorders>
            <w:shd w:val="clear" w:color="auto" w:fill="auto"/>
          </w:tcPr>
          <w:p w:rsidR="00AA5770" w:rsidRPr="00445875" w:rsidRDefault="00AA5770" w:rsidP="00E603A5">
            <w:pPr>
              <w:jc w:val="center"/>
              <w:rPr>
                <w:rFonts w:ascii="Times New Roman" w:hAnsi="Times New Roman"/>
                <w:b/>
                <w:sz w:val="22"/>
                <w:szCs w:val="22"/>
              </w:rPr>
            </w:pPr>
            <w:r w:rsidRPr="00445875">
              <w:rPr>
                <w:rFonts w:ascii="Times New Roman" w:hAnsi="Times New Roman"/>
                <w:b/>
                <w:i/>
                <w:sz w:val="22"/>
                <w:szCs w:val="22"/>
                <w:lang w:val="en-GB"/>
              </w:rPr>
              <w:lastRenderedPageBreak/>
              <w:br w:type="page"/>
            </w:r>
            <w:r w:rsidRPr="00445875">
              <w:rPr>
                <w:rFonts w:ascii="Times New Roman" w:hAnsi="Times New Roman"/>
                <w:b/>
                <w:sz w:val="22"/>
                <w:szCs w:val="22"/>
              </w:rPr>
              <w:t>1.</w:t>
            </w:r>
          </w:p>
          <w:p w:rsidR="00AA5770" w:rsidRPr="00445875" w:rsidRDefault="00AA5770" w:rsidP="00E603A5">
            <w:pPr>
              <w:snapToGrid w:val="0"/>
              <w:jc w:val="center"/>
              <w:rPr>
                <w:rFonts w:ascii="Times New Roman" w:hAnsi="Times New Roman"/>
                <w:b/>
                <w:sz w:val="22"/>
                <w:szCs w:val="22"/>
              </w:rPr>
            </w:pPr>
            <w:r w:rsidRPr="00445875">
              <w:rPr>
                <w:rFonts w:ascii="Times New Roman" w:hAnsi="Times New Roman"/>
                <w:b/>
                <w:sz w:val="22"/>
                <w:szCs w:val="22"/>
              </w:rPr>
              <w:t>Item Number</w:t>
            </w:r>
          </w:p>
        </w:tc>
        <w:tc>
          <w:tcPr>
            <w:tcW w:w="4677" w:type="dxa"/>
            <w:tcBorders>
              <w:left w:val="single" w:sz="4" w:space="0" w:color="000000"/>
              <w:bottom w:val="single" w:sz="4" w:space="0" w:color="000000"/>
            </w:tcBorders>
            <w:shd w:val="clear" w:color="auto" w:fill="auto"/>
          </w:tcPr>
          <w:p w:rsidR="00AA5770" w:rsidRPr="00445875" w:rsidRDefault="00AA5770" w:rsidP="00E603A5">
            <w:pPr>
              <w:jc w:val="center"/>
              <w:rPr>
                <w:rFonts w:ascii="Times New Roman" w:hAnsi="Times New Roman"/>
                <w:b/>
                <w:sz w:val="22"/>
                <w:szCs w:val="22"/>
              </w:rPr>
            </w:pPr>
            <w:r w:rsidRPr="00445875">
              <w:rPr>
                <w:rFonts w:ascii="Times New Roman" w:hAnsi="Times New Roman"/>
                <w:b/>
                <w:sz w:val="22"/>
                <w:szCs w:val="22"/>
              </w:rPr>
              <w:t>2.</w:t>
            </w:r>
          </w:p>
          <w:p w:rsidR="00AA5770" w:rsidRPr="00445875" w:rsidRDefault="00AA5770" w:rsidP="00E603A5">
            <w:pPr>
              <w:snapToGrid w:val="0"/>
              <w:jc w:val="center"/>
              <w:rPr>
                <w:rFonts w:ascii="Times New Roman" w:hAnsi="Times New Roman"/>
                <w:b/>
                <w:sz w:val="22"/>
                <w:szCs w:val="22"/>
              </w:rPr>
            </w:pPr>
            <w:r w:rsidRPr="00445875">
              <w:rPr>
                <w:rFonts w:ascii="Times New Roman" w:hAnsi="Times New Roman"/>
                <w:b/>
                <w:sz w:val="22"/>
                <w:szCs w:val="22"/>
              </w:rPr>
              <w:t>Specifications Required</w:t>
            </w:r>
          </w:p>
        </w:tc>
        <w:tc>
          <w:tcPr>
            <w:tcW w:w="3120" w:type="dxa"/>
            <w:tcBorders>
              <w:left w:val="single" w:sz="4" w:space="0" w:color="000000"/>
              <w:bottom w:val="single" w:sz="4" w:space="0" w:color="000000"/>
            </w:tcBorders>
            <w:shd w:val="clear" w:color="auto" w:fill="auto"/>
          </w:tcPr>
          <w:p w:rsidR="00AA5770" w:rsidRPr="00445875" w:rsidRDefault="00AA5770" w:rsidP="00E603A5">
            <w:pPr>
              <w:tabs>
                <w:tab w:val="left" w:pos="729"/>
              </w:tabs>
              <w:jc w:val="center"/>
              <w:rPr>
                <w:rFonts w:ascii="Times New Roman" w:hAnsi="Times New Roman"/>
                <w:b/>
                <w:sz w:val="22"/>
                <w:szCs w:val="22"/>
              </w:rPr>
            </w:pPr>
            <w:r w:rsidRPr="00445875">
              <w:rPr>
                <w:rFonts w:ascii="Times New Roman" w:hAnsi="Times New Roman"/>
                <w:b/>
                <w:sz w:val="22"/>
                <w:szCs w:val="22"/>
              </w:rPr>
              <w:t>3.</w:t>
            </w:r>
          </w:p>
          <w:p w:rsidR="00AA5770" w:rsidRPr="00445875" w:rsidRDefault="00AA5770" w:rsidP="00E603A5">
            <w:pPr>
              <w:tabs>
                <w:tab w:val="left" w:pos="729"/>
              </w:tabs>
              <w:snapToGrid w:val="0"/>
              <w:jc w:val="center"/>
              <w:rPr>
                <w:rFonts w:ascii="Times New Roman" w:hAnsi="Times New Roman"/>
                <w:b/>
                <w:sz w:val="22"/>
                <w:szCs w:val="22"/>
              </w:rPr>
            </w:pPr>
            <w:r w:rsidRPr="00445875">
              <w:rPr>
                <w:rFonts w:ascii="Times New Roman" w:hAnsi="Times New Roman"/>
                <w:b/>
                <w:sz w:val="22"/>
                <w:szCs w:val="22"/>
              </w:rPr>
              <w:t>Specifications Offered</w:t>
            </w:r>
          </w:p>
        </w:tc>
        <w:tc>
          <w:tcPr>
            <w:tcW w:w="2977" w:type="dxa"/>
            <w:tcBorders>
              <w:left w:val="single" w:sz="4" w:space="0" w:color="000000"/>
              <w:bottom w:val="single" w:sz="4" w:space="0" w:color="000000"/>
            </w:tcBorders>
            <w:shd w:val="clear" w:color="auto" w:fill="auto"/>
          </w:tcPr>
          <w:p w:rsidR="00AA5770" w:rsidRPr="00445875" w:rsidRDefault="00AA5770" w:rsidP="00E603A5">
            <w:pPr>
              <w:tabs>
                <w:tab w:val="left" w:pos="729"/>
              </w:tabs>
              <w:jc w:val="center"/>
              <w:rPr>
                <w:rFonts w:ascii="Times New Roman" w:hAnsi="Times New Roman"/>
                <w:b/>
                <w:sz w:val="22"/>
                <w:szCs w:val="22"/>
                <w:lang w:val="en-GB"/>
              </w:rPr>
            </w:pPr>
            <w:r w:rsidRPr="00445875">
              <w:rPr>
                <w:rFonts w:ascii="Times New Roman" w:hAnsi="Times New Roman"/>
                <w:b/>
                <w:sz w:val="22"/>
                <w:szCs w:val="22"/>
                <w:lang w:val="en-GB"/>
              </w:rPr>
              <w:t xml:space="preserve">4. </w:t>
            </w:r>
          </w:p>
          <w:p w:rsidR="00AA5770" w:rsidRPr="00445875" w:rsidRDefault="00AA5770" w:rsidP="00E603A5">
            <w:pPr>
              <w:tabs>
                <w:tab w:val="left" w:pos="729"/>
              </w:tabs>
              <w:snapToGrid w:val="0"/>
              <w:jc w:val="center"/>
              <w:rPr>
                <w:rFonts w:ascii="Times New Roman" w:hAnsi="Times New Roman"/>
                <w:b/>
                <w:sz w:val="22"/>
                <w:szCs w:val="22"/>
                <w:lang w:val="en-GB"/>
              </w:rPr>
            </w:pPr>
            <w:r w:rsidRPr="00445875">
              <w:rPr>
                <w:rFonts w:ascii="Times New Roman" w:hAnsi="Times New Roman"/>
                <w:b/>
                <w:sz w:val="22"/>
                <w:szCs w:val="22"/>
                <w:lang w:val="en-GB"/>
              </w:rPr>
              <w:t>Notes, remarks,</w:t>
            </w:r>
            <w:r w:rsidRPr="00445875">
              <w:rPr>
                <w:rFonts w:ascii="Times New Roman" w:hAnsi="Times New Roman"/>
                <w:b/>
                <w:sz w:val="22"/>
                <w:szCs w:val="22"/>
                <w:lang w:val="en-GB"/>
              </w:rPr>
              <w:br/>
              <w:t>ref to documentation</w:t>
            </w:r>
          </w:p>
        </w:tc>
        <w:tc>
          <w:tcPr>
            <w:tcW w:w="2987" w:type="dxa"/>
            <w:tcBorders>
              <w:left w:val="single" w:sz="4" w:space="0" w:color="000000"/>
              <w:bottom w:val="single" w:sz="4" w:space="0" w:color="000000"/>
              <w:right w:val="single" w:sz="4" w:space="0" w:color="000000"/>
            </w:tcBorders>
            <w:shd w:val="clear" w:color="auto" w:fill="auto"/>
          </w:tcPr>
          <w:p w:rsidR="00AA5770" w:rsidRPr="00445875" w:rsidRDefault="00AA5770" w:rsidP="00E603A5">
            <w:pPr>
              <w:tabs>
                <w:tab w:val="left" w:pos="729"/>
              </w:tabs>
              <w:jc w:val="center"/>
              <w:rPr>
                <w:rFonts w:ascii="Times New Roman" w:hAnsi="Times New Roman"/>
                <w:b/>
                <w:sz w:val="22"/>
                <w:szCs w:val="22"/>
              </w:rPr>
            </w:pPr>
            <w:r w:rsidRPr="00445875">
              <w:rPr>
                <w:rFonts w:ascii="Times New Roman" w:hAnsi="Times New Roman"/>
                <w:b/>
                <w:sz w:val="22"/>
                <w:szCs w:val="22"/>
              </w:rPr>
              <w:t>5.</w:t>
            </w:r>
          </w:p>
          <w:p w:rsidR="00AA5770" w:rsidRPr="00445875" w:rsidRDefault="00AA5770" w:rsidP="00E603A5">
            <w:pPr>
              <w:tabs>
                <w:tab w:val="left" w:pos="729"/>
              </w:tabs>
              <w:snapToGrid w:val="0"/>
              <w:jc w:val="center"/>
              <w:rPr>
                <w:rFonts w:ascii="Times New Roman" w:hAnsi="Times New Roman"/>
                <w:b/>
                <w:sz w:val="22"/>
                <w:szCs w:val="22"/>
              </w:rPr>
            </w:pPr>
            <w:r w:rsidRPr="00445875">
              <w:rPr>
                <w:rFonts w:ascii="Times New Roman" w:hAnsi="Times New Roman"/>
                <w:b/>
                <w:sz w:val="22"/>
                <w:szCs w:val="22"/>
              </w:rPr>
              <w:t>Evaluation Committee’s notes</w:t>
            </w:r>
          </w:p>
        </w:tc>
      </w:tr>
      <w:tr w:rsidR="00AA5770" w:rsidTr="00E603A5">
        <w:trPr>
          <w:cantSplit/>
        </w:trPr>
        <w:tc>
          <w:tcPr>
            <w:tcW w:w="1228" w:type="dxa"/>
            <w:tcBorders>
              <w:top w:val="single" w:sz="4" w:space="0" w:color="000000"/>
              <w:left w:val="single" w:sz="4" w:space="0" w:color="000000"/>
              <w:bottom w:val="single" w:sz="4" w:space="0" w:color="000000"/>
            </w:tcBorders>
            <w:shd w:val="clear" w:color="auto" w:fill="auto"/>
            <w:vAlign w:val="center"/>
          </w:tcPr>
          <w:p w:rsidR="00AA5770" w:rsidRDefault="00AA5770" w:rsidP="00E603A5">
            <w:pPr>
              <w:jc w:val="center"/>
              <w:rPr>
                <w:rFonts w:ascii="Times New Roman" w:eastAsia="Arial" w:hAnsi="Times New Roman"/>
                <w:b/>
                <w:bCs/>
                <w:sz w:val="22"/>
                <w:szCs w:val="22"/>
                <w:lang w:val="en-US"/>
              </w:rPr>
            </w:pPr>
            <w:r>
              <w:rPr>
                <w:rFonts w:ascii="Times New Roman" w:hAnsi="Times New Roman"/>
                <w:b/>
                <w:lang w:val="en-GB"/>
              </w:rPr>
              <w:t>1</w:t>
            </w:r>
          </w:p>
        </w:tc>
        <w:tc>
          <w:tcPr>
            <w:tcW w:w="4677" w:type="dxa"/>
            <w:tcBorders>
              <w:top w:val="single" w:sz="4" w:space="0" w:color="000000"/>
              <w:left w:val="single" w:sz="4" w:space="0" w:color="000000"/>
              <w:bottom w:val="single" w:sz="4" w:space="0" w:color="000000"/>
            </w:tcBorders>
            <w:shd w:val="clear" w:color="auto" w:fill="auto"/>
            <w:vAlign w:val="center"/>
          </w:tcPr>
          <w:p w:rsidR="00AA5770" w:rsidRDefault="00AA5770" w:rsidP="00E603A5">
            <w:pPr>
              <w:jc w:val="center"/>
              <w:rPr>
                <w:rFonts w:ascii="Times New Roman" w:eastAsia="Arial" w:hAnsi="Times New Roman"/>
                <w:b/>
                <w:bCs/>
                <w:sz w:val="22"/>
                <w:szCs w:val="22"/>
                <w:lang w:val="en-US"/>
              </w:rPr>
            </w:pPr>
            <w:r>
              <w:rPr>
                <w:rFonts w:ascii="Times New Roman" w:eastAsia="Arial" w:hAnsi="Times New Roman"/>
                <w:b/>
                <w:bCs/>
                <w:sz w:val="22"/>
                <w:szCs w:val="22"/>
                <w:lang w:val="en-US"/>
              </w:rPr>
              <w:t xml:space="preserve">Integrated IT Software Package for Communicable Diseases Surveillance </w:t>
            </w:r>
          </w:p>
          <w:p w:rsidR="00E603A5" w:rsidRDefault="00E603A5" w:rsidP="00E603A5">
            <w:pPr>
              <w:jc w:val="center"/>
              <w:rPr>
                <w:rFonts w:ascii="Times New Roman" w:eastAsia="Arial" w:hAnsi="Times New Roman"/>
                <w:b/>
                <w:bCs/>
                <w:i/>
                <w:iCs/>
                <w:sz w:val="22"/>
                <w:szCs w:val="22"/>
                <w:lang w:val="en-US"/>
              </w:rPr>
            </w:pPr>
            <w:r>
              <w:rPr>
                <w:rFonts w:ascii="Times New Roman" w:eastAsia="Arial" w:hAnsi="Times New Roman"/>
                <w:b/>
                <w:bCs/>
                <w:sz w:val="22"/>
                <w:szCs w:val="22"/>
                <w:lang w:val="en-US"/>
              </w:rPr>
              <w:t>Quantity: 1</w:t>
            </w:r>
          </w:p>
          <w:p w:rsidR="00AA5770" w:rsidRDefault="00AA5770" w:rsidP="00E603A5">
            <w:pPr>
              <w:autoSpaceDE w:val="0"/>
              <w:jc w:val="both"/>
              <w:rPr>
                <w:rFonts w:ascii="Times New Roman" w:eastAsia="Arial" w:hAnsi="Times New Roman"/>
                <w:sz w:val="22"/>
                <w:szCs w:val="22"/>
                <w:lang w:val="sr-Latn-RS"/>
              </w:rPr>
            </w:pPr>
            <w:r>
              <w:rPr>
                <w:rFonts w:ascii="Times New Roman" w:eastAsia="Arial" w:hAnsi="Times New Roman"/>
                <w:b/>
                <w:bCs/>
                <w:i/>
                <w:iCs/>
                <w:sz w:val="22"/>
                <w:szCs w:val="22"/>
                <w:lang w:val="en-US"/>
              </w:rPr>
              <w:t>Description:</w:t>
            </w:r>
            <w:r>
              <w:rPr>
                <w:rFonts w:ascii="Times New Roman" w:eastAsia="Arial" w:hAnsi="Times New Roman"/>
                <w:i/>
                <w:iCs/>
                <w:sz w:val="22"/>
                <w:szCs w:val="22"/>
                <w:lang w:val="en-US"/>
              </w:rPr>
              <w:t xml:space="preserve"> </w:t>
            </w:r>
            <w:r>
              <w:rPr>
                <w:rFonts w:ascii="Times New Roman" w:eastAsia="Arial" w:hAnsi="Times New Roman"/>
                <w:i/>
                <w:iCs/>
                <w:sz w:val="22"/>
                <w:szCs w:val="22"/>
                <w:lang w:val="en-US"/>
              </w:rPr>
              <w:br/>
            </w:r>
            <w:r>
              <w:rPr>
                <w:rFonts w:ascii="Times New Roman" w:eastAsia="Arial" w:hAnsi="Times New Roman"/>
                <w:b/>
                <w:bCs/>
                <w:sz w:val="22"/>
                <w:szCs w:val="22"/>
                <w:lang w:val="sr-Latn-RS"/>
              </w:rPr>
              <w:t xml:space="preserve">IT Software Package for the Institutes of Public Health of Serbia and network of Reference Laboratories for data generation, information exchange or/and integration of the existing dana </w:t>
            </w:r>
            <w:r>
              <w:rPr>
                <w:rFonts w:ascii="Times New Roman" w:eastAsia="Arial" w:hAnsi="Times New Roman"/>
                <w:b/>
                <w:bCs/>
                <w:sz w:val="22"/>
                <w:szCs w:val="22"/>
                <w:u w:val="single"/>
                <w:lang w:val="sr-Latn-RS"/>
              </w:rPr>
              <w:t>on at least 80 working stations in at least 32 health institutions</w:t>
            </w:r>
          </w:p>
          <w:p w:rsidR="00AA5770" w:rsidRDefault="00AA5770" w:rsidP="00E603A5">
            <w:pPr>
              <w:shd w:val="clear" w:color="auto" w:fill="FFFFFF"/>
              <w:tabs>
                <w:tab w:val="left" w:pos="0"/>
              </w:tabs>
              <w:autoSpaceDE w:val="0"/>
              <w:spacing w:before="0" w:after="0"/>
              <w:ind w:right="47"/>
              <w:jc w:val="both"/>
              <w:rPr>
                <w:rFonts w:ascii="Times New Roman" w:eastAsia="Arial" w:hAnsi="Times New Roman"/>
                <w:sz w:val="22"/>
                <w:szCs w:val="22"/>
                <w:lang w:val="sr-Latn-RS"/>
              </w:rPr>
            </w:pPr>
            <w:r>
              <w:rPr>
                <w:rFonts w:ascii="Times New Roman" w:eastAsia="Arial" w:hAnsi="Times New Roman"/>
                <w:sz w:val="22"/>
                <w:szCs w:val="22"/>
                <w:lang w:val="sr-Latn-RS"/>
              </w:rPr>
              <w:t>Data flow and exchange should be ensured among:</w:t>
            </w:r>
          </w:p>
          <w:p w:rsidR="00AA5770" w:rsidRDefault="00AA5770" w:rsidP="00E603A5">
            <w:pPr>
              <w:numPr>
                <w:ilvl w:val="0"/>
                <w:numId w:val="44"/>
              </w:numPr>
              <w:shd w:val="clear" w:color="auto" w:fill="FFFFFF"/>
              <w:tabs>
                <w:tab w:val="left" w:pos="0"/>
                <w:tab w:val="left" w:pos="1188"/>
              </w:tabs>
              <w:suppressAutoHyphens/>
              <w:autoSpaceDE w:val="0"/>
              <w:spacing w:before="0" w:after="0"/>
              <w:ind w:right="108"/>
              <w:rPr>
                <w:rFonts w:ascii="Times New Roman" w:eastAsia="Arial" w:hAnsi="Times New Roman"/>
                <w:sz w:val="22"/>
                <w:szCs w:val="22"/>
                <w:lang w:val="en-GB"/>
              </w:rPr>
            </w:pPr>
            <w:r>
              <w:rPr>
                <w:rFonts w:ascii="Times New Roman" w:eastAsia="Arial" w:hAnsi="Times New Roman"/>
                <w:sz w:val="22"/>
                <w:szCs w:val="22"/>
                <w:lang w:val="sr-Latn-RS"/>
              </w:rPr>
              <w:t>Referrals in h</w:t>
            </w:r>
            <w:proofErr w:type="spellStart"/>
            <w:r>
              <w:rPr>
                <w:rFonts w:ascii="Times New Roman" w:eastAsia="Arial" w:hAnsi="Times New Roman"/>
                <w:sz w:val="22"/>
                <w:szCs w:val="22"/>
                <w:lang w:val="en-GB"/>
              </w:rPr>
              <w:t>ealthcare</w:t>
            </w:r>
            <w:proofErr w:type="spellEnd"/>
            <w:r>
              <w:rPr>
                <w:rFonts w:ascii="Times New Roman" w:eastAsia="Arial" w:hAnsi="Times New Roman"/>
                <w:sz w:val="22"/>
                <w:szCs w:val="22"/>
                <w:lang w:val="en-GB"/>
              </w:rPr>
              <w:t xml:space="preserve"> </w:t>
            </w:r>
            <w:r>
              <w:rPr>
                <w:rFonts w:ascii="Times New Roman" w:eastAsia="Arial" w:hAnsi="Times New Roman"/>
                <w:sz w:val="22"/>
                <w:szCs w:val="22"/>
                <w:lang w:val="sr-Latn-RS"/>
              </w:rPr>
              <w:t>institutions</w:t>
            </w:r>
            <w:r>
              <w:rPr>
                <w:rFonts w:ascii="Times New Roman" w:eastAsia="Arial" w:hAnsi="Times New Roman"/>
                <w:sz w:val="22"/>
                <w:szCs w:val="22"/>
                <w:lang w:val="en-GB"/>
              </w:rPr>
              <w:t xml:space="preserve"> (with sample</w:t>
            </w:r>
            <w:r>
              <w:rPr>
                <w:rFonts w:ascii="Times New Roman" w:eastAsia="Arial" w:hAnsi="Times New Roman"/>
                <w:sz w:val="22"/>
                <w:szCs w:val="22"/>
                <w:lang w:val="sr-Latn-RS"/>
              </w:rPr>
              <w:t>s</w:t>
            </w:r>
            <w:r>
              <w:rPr>
                <w:rFonts w:ascii="Times New Roman" w:eastAsia="Arial" w:hAnsi="Times New Roman"/>
                <w:sz w:val="22"/>
                <w:szCs w:val="22"/>
                <w:lang w:val="en-GB"/>
              </w:rPr>
              <w:t>) for microbiological lab analysis</w:t>
            </w:r>
          </w:p>
          <w:p w:rsidR="00AA5770" w:rsidRDefault="00AA5770" w:rsidP="00E603A5">
            <w:pPr>
              <w:numPr>
                <w:ilvl w:val="0"/>
                <w:numId w:val="44"/>
              </w:numPr>
              <w:shd w:val="clear" w:color="auto" w:fill="FFFFFF"/>
              <w:tabs>
                <w:tab w:val="left" w:pos="0"/>
                <w:tab w:val="left" w:pos="1188"/>
              </w:tabs>
              <w:suppressAutoHyphens/>
              <w:autoSpaceDE w:val="0"/>
              <w:spacing w:before="0" w:after="0"/>
              <w:ind w:right="108"/>
              <w:rPr>
                <w:rFonts w:ascii="Times New Roman" w:eastAsia="Arial" w:hAnsi="Times New Roman"/>
                <w:sz w:val="22"/>
                <w:szCs w:val="22"/>
                <w:lang w:val="en-GB"/>
              </w:rPr>
            </w:pPr>
            <w:r>
              <w:rPr>
                <w:rFonts w:ascii="Times New Roman" w:eastAsia="Arial" w:hAnsi="Times New Roman"/>
                <w:sz w:val="22"/>
                <w:szCs w:val="22"/>
                <w:lang w:val="en-GB"/>
              </w:rPr>
              <w:t xml:space="preserve">Reference microbiological laboratories for the diagnosis of infectious diseases </w:t>
            </w:r>
            <w:r>
              <w:rPr>
                <w:rFonts w:ascii="Times New Roman" w:eastAsia="Arial" w:hAnsi="Times New Roman"/>
                <w:sz w:val="22"/>
                <w:szCs w:val="22"/>
                <w:lang w:val="sr-Latn-RS"/>
              </w:rPr>
              <w:t>as defined by</w:t>
            </w:r>
            <w:r>
              <w:rPr>
                <w:rFonts w:ascii="Times New Roman" w:eastAsia="Arial" w:hAnsi="Times New Roman"/>
                <w:sz w:val="22"/>
                <w:szCs w:val="22"/>
                <w:lang w:val="en-GB"/>
              </w:rPr>
              <w:t xml:space="preserve"> the Law on Protection of the Population from C</w:t>
            </w:r>
            <w:r>
              <w:rPr>
                <w:rFonts w:ascii="Times New Roman" w:eastAsia="Arial" w:hAnsi="Times New Roman"/>
                <w:sz w:val="22"/>
                <w:szCs w:val="22"/>
                <w:lang w:val="sr-Latn-RS"/>
              </w:rPr>
              <w:t>ommunicable</w:t>
            </w:r>
            <w:r>
              <w:rPr>
                <w:rFonts w:ascii="Times New Roman" w:eastAsia="Arial" w:hAnsi="Times New Roman"/>
                <w:sz w:val="22"/>
                <w:szCs w:val="22"/>
                <w:lang w:val="en-GB"/>
              </w:rPr>
              <w:t xml:space="preserve"> Diseases </w:t>
            </w:r>
          </w:p>
          <w:p w:rsidR="00AA5770" w:rsidRDefault="00AA5770" w:rsidP="00E603A5">
            <w:pPr>
              <w:numPr>
                <w:ilvl w:val="0"/>
                <w:numId w:val="44"/>
              </w:numPr>
              <w:shd w:val="clear" w:color="auto" w:fill="FFFFFF"/>
              <w:tabs>
                <w:tab w:val="left" w:pos="0"/>
                <w:tab w:val="left" w:pos="1188"/>
              </w:tabs>
              <w:suppressAutoHyphens/>
              <w:autoSpaceDE w:val="0"/>
              <w:spacing w:before="0" w:after="0"/>
              <w:ind w:right="108"/>
              <w:rPr>
                <w:rFonts w:ascii="Times New Roman" w:eastAsia="Arial" w:hAnsi="Times New Roman"/>
                <w:sz w:val="22"/>
                <w:szCs w:val="22"/>
                <w:lang w:val="sr-Latn-RS"/>
              </w:rPr>
            </w:pPr>
            <w:r>
              <w:rPr>
                <w:rFonts w:ascii="Times New Roman" w:eastAsia="Arial" w:hAnsi="Times New Roman"/>
                <w:sz w:val="22"/>
                <w:szCs w:val="22"/>
                <w:lang w:val="en-GB"/>
              </w:rPr>
              <w:t xml:space="preserve">Epidemiological services in institutes and institutes of public health, especially the epidemiological service of </w:t>
            </w:r>
            <w:r>
              <w:rPr>
                <w:rFonts w:ascii="Times New Roman" w:eastAsia="Arial" w:hAnsi="Times New Roman"/>
                <w:sz w:val="22"/>
                <w:szCs w:val="22"/>
                <w:lang w:val="sr-Latn-RS"/>
              </w:rPr>
              <w:t xml:space="preserve">IPH of Serbia (at </w:t>
            </w:r>
            <w:r>
              <w:rPr>
                <w:rFonts w:ascii="Times New Roman" w:eastAsia="Arial" w:hAnsi="Times New Roman"/>
                <w:sz w:val="22"/>
                <w:szCs w:val="22"/>
                <w:lang w:val="en-GB"/>
              </w:rPr>
              <w:t xml:space="preserve">the national level, </w:t>
            </w:r>
            <w:r>
              <w:rPr>
                <w:rFonts w:ascii="Times New Roman" w:eastAsia="Arial" w:hAnsi="Times New Roman"/>
                <w:sz w:val="22"/>
                <w:szCs w:val="22"/>
                <w:lang w:val="sr-Latn-RS"/>
              </w:rPr>
              <w:t xml:space="preserve">which </w:t>
            </w:r>
            <w:r>
              <w:rPr>
                <w:rFonts w:ascii="Times New Roman" w:eastAsia="Arial" w:hAnsi="Times New Roman"/>
                <w:sz w:val="22"/>
                <w:szCs w:val="22"/>
                <w:lang w:val="en-GB"/>
              </w:rPr>
              <w:t>should be connected with IS "Public Health Service", allow</w:t>
            </w:r>
            <w:r>
              <w:rPr>
                <w:rFonts w:ascii="Times New Roman" w:eastAsia="Arial" w:hAnsi="Times New Roman"/>
                <w:sz w:val="22"/>
                <w:szCs w:val="22"/>
                <w:lang w:val="sr-Latn-RS"/>
              </w:rPr>
              <w:t xml:space="preserve">ing the </w:t>
            </w:r>
            <w:r>
              <w:rPr>
                <w:rFonts w:ascii="Times New Roman" w:eastAsia="Arial" w:hAnsi="Times New Roman"/>
                <w:sz w:val="22"/>
                <w:szCs w:val="22"/>
                <w:lang w:val="en-GB"/>
              </w:rPr>
              <w:t xml:space="preserve">reporting </w:t>
            </w:r>
            <w:r>
              <w:rPr>
                <w:rFonts w:ascii="Times New Roman" w:eastAsia="Arial" w:hAnsi="Times New Roman"/>
                <w:sz w:val="22"/>
                <w:szCs w:val="22"/>
                <w:lang w:val="sr-Latn-RS"/>
              </w:rPr>
              <w:t xml:space="preserve">on </w:t>
            </w:r>
            <w:proofErr w:type="spellStart"/>
            <w:r>
              <w:rPr>
                <w:rFonts w:ascii="Times New Roman" w:eastAsia="Arial" w:hAnsi="Times New Roman"/>
                <w:sz w:val="22"/>
                <w:szCs w:val="22"/>
                <w:lang w:val="en-GB"/>
              </w:rPr>
              <w:t>suspecte</w:t>
            </w:r>
            <w:proofErr w:type="spellEnd"/>
            <w:r>
              <w:rPr>
                <w:rFonts w:ascii="Times New Roman" w:eastAsia="Arial" w:hAnsi="Times New Roman"/>
                <w:sz w:val="22"/>
                <w:szCs w:val="22"/>
                <w:lang w:val="sr-Latn-RS"/>
              </w:rPr>
              <w:t>d</w:t>
            </w:r>
            <w:r>
              <w:rPr>
                <w:rFonts w:ascii="Times New Roman" w:eastAsia="Arial" w:hAnsi="Times New Roman"/>
                <w:sz w:val="22"/>
                <w:szCs w:val="22"/>
                <w:lang w:val="en-GB"/>
              </w:rPr>
              <w:t xml:space="preserve"> diseases </w:t>
            </w:r>
            <w:r>
              <w:rPr>
                <w:rFonts w:ascii="Times New Roman" w:eastAsia="Arial" w:hAnsi="Times New Roman"/>
                <w:sz w:val="22"/>
                <w:szCs w:val="22"/>
                <w:lang w:val="sr-Latn-RS"/>
              </w:rPr>
              <w:t xml:space="preserve">by clinicians </w:t>
            </w:r>
            <w:r>
              <w:rPr>
                <w:rFonts w:ascii="Times New Roman" w:eastAsia="Arial" w:hAnsi="Times New Roman"/>
                <w:sz w:val="22"/>
                <w:szCs w:val="22"/>
                <w:lang w:val="en-GB"/>
              </w:rPr>
              <w:t>and obtaining results on an isolated cause)</w:t>
            </w:r>
          </w:p>
          <w:p w:rsidR="00AA5770" w:rsidRDefault="00AA5770" w:rsidP="00E603A5">
            <w:pPr>
              <w:shd w:val="clear" w:color="auto" w:fill="FFFFFF"/>
              <w:tabs>
                <w:tab w:val="left" w:pos="2412"/>
              </w:tabs>
              <w:suppressAutoHyphens/>
              <w:autoSpaceDE w:val="0"/>
              <w:spacing w:before="0" w:after="0"/>
              <w:rPr>
                <w:rFonts w:ascii="Times New Roman" w:hAnsi="Times New Roman"/>
                <w:b/>
                <w:sz w:val="22"/>
                <w:szCs w:val="22"/>
                <w:lang w:val="en-US"/>
              </w:rPr>
            </w:pPr>
            <w:r>
              <w:rPr>
                <w:rFonts w:ascii="Times New Roman" w:eastAsia="Arial" w:hAnsi="Times New Roman"/>
                <w:sz w:val="22"/>
                <w:szCs w:val="22"/>
                <w:lang w:val="sr-Latn-RS"/>
              </w:rPr>
              <w:t>Users' training should include at least 2 (two) key users per selected health institution</w:t>
            </w:r>
          </w:p>
          <w:p w:rsidR="00AA5770" w:rsidRDefault="00AA5770" w:rsidP="00E603A5">
            <w:pPr>
              <w:spacing w:before="28" w:after="28" w:line="200" w:lineRule="atLeast"/>
              <w:jc w:val="both"/>
              <w:rPr>
                <w:rFonts w:ascii="Times New Roman" w:hAnsi="Times New Roman"/>
                <w:sz w:val="22"/>
                <w:szCs w:val="22"/>
                <w:lang w:val="sr-Latn-RS"/>
              </w:rPr>
            </w:pPr>
            <w:r>
              <w:rPr>
                <w:rFonts w:ascii="Times New Roman" w:hAnsi="Times New Roman"/>
                <w:b/>
                <w:sz w:val="22"/>
                <w:szCs w:val="22"/>
                <w:lang w:val="en-US"/>
              </w:rPr>
              <w:t xml:space="preserve">Delivery </w:t>
            </w:r>
            <w:r>
              <w:rPr>
                <w:rFonts w:ascii="Times New Roman" w:hAnsi="Times New Roman"/>
                <w:b/>
                <w:sz w:val="22"/>
                <w:szCs w:val="22"/>
                <w:lang w:val="sr-Latn-RS"/>
              </w:rPr>
              <w:t>places:</w:t>
            </w:r>
          </w:p>
          <w:p w:rsidR="00AA5770" w:rsidRDefault="00AA5770" w:rsidP="00E603A5">
            <w:pPr>
              <w:spacing w:before="28" w:after="28" w:line="200" w:lineRule="atLeast"/>
              <w:jc w:val="both"/>
              <w:rPr>
                <w:rFonts w:ascii="Times New Roman" w:hAnsi="Times New Roman"/>
                <w:b/>
                <w:lang w:val="en-GB"/>
              </w:rPr>
            </w:pPr>
            <w:r>
              <w:rPr>
                <w:rFonts w:ascii="Times New Roman" w:hAnsi="Times New Roman"/>
                <w:sz w:val="22"/>
                <w:szCs w:val="22"/>
                <w:lang w:val="sr-Latn-RS"/>
              </w:rPr>
              <w:lastRenderedPageBreak/>
              <w:t xml:space="preserve">Distribution list provided at the end of the </w:t>
            </w:r>
            <w:r>
              <w:rPr>
                <w:rFonts w:ascii="Times New Roman" w:hAnsi="Times New Roman"/>
                <w:sz w:val="22"/>
                <w:szCs w:val="22"/>
                <w:lang w:val="en-GB"/>
              </w:rPr>
              <w:t>document</w:t>
            </w:r>
            <w:r>
              <w:rPr>
                <w:rStyle w:val="EndnoteReference"/>
                <w:rFonts w:ascii="Times New Roman" w:hAnsi="Times New Roman"/>
                <w:sz w:val="22"/>
                <w:szCs w:val="22"/>
                <w:lang w:val="sr-Latn-RS"/>
              </w:rPr>
              <w:endnoteReference w:id="1"/>
            </w:r>
            <w:r>
              <w:rPr>
                <w:rFonts w:ascii="Times New Roman" w:hAnsi="Times New Roman"/>
                <w:sz w:val="22"/>
                <w:szCs w:val="22"/>
                <w:lang w:val="en-US"/>
              </w:rPr>
              <w:t xml:space="preserve">. </w:t>
            </w:r>
          </w:p>
        </w:tc>
        <w:tc>
          <w:tcPr>
            <w:tcW w:w="3120" w:type="dxa"/>
            <w:tcBorders>
              <w:top w:val="single" w:sz="4" w:space="0" w:color="000000"/>
              <w:left w:val="single" w:sz="4" w:space="0" w:color="000000"/>
              <w:bottom w:val="single" w:sz="4" w:space="0" w:color="000000"/>
            </w:tcBorders>
            <w:shd w:val="clear" w:color="auto" w:fill="auto"/>
            <w:vAlign w:val="center"/>
          </w:tcPr>
          <w:p w:rsidR="00AA5770" w:rsidRDefault="00AA5770" w:rsidP="00E603A5">
            <w:pPr>
              <w:snapToGrid w:val="0"/>
              <w:rPr>
                <w:rFonts w:ascii="Times New Roman" w:hAnsi="Times New Roman"/>
                <w:b/>
                <w:lang w:val="en-GB"/>
              </w:rPr>
            </w:pPr>
          </w:p>
        </w:tc>
        <w:tc>
          <w:tcPr>
            <w:tcW w:w="2977" w:type="dxa"/>
            <w:tcBorders>
              <w:top w:val="single" w:sz="4" w:space="0" w:color="000000"/>
              <w:left w:val="single" w:sz="4" w:space="0" w:color="000000"/>
              <w:bottom w:val="single" w:sz="4" w:space="0" w:color="000000"/>
            </w:tcBorders>
            <w:shd w:val="clear" w:color="auto" w:fill="auto"/>
          </w:tcPr>
          <w:p w:rsidR="00AA5770" w:rsidRDefault="00AA5770" w:rsidP="00E603A5">
            <w:pPr>
              <w:snapToGrid w:val="0"/>
              <w:rPr>
                <w:rFonts w:ascii="Times New Roman" w:hAnsi="Times New Roman"/>
                <w:b/>
                <w:lang w:val="en-GB"/>
              </w:rPr>
            </w:pPr>
          </w:p>
        </w:tc>
        <w:tc>
          <w:tcPr>
            <w:tcW w:w="2987" w:type="dxa"/>
            <w:tcBorders>
              <w:top w:val="single" w:sz="4" w:space="0" w:color="000000"/>
              <w:left w:val="single" w:sz="4" w:space="0" w:color="000000"/>
              <w:bottom w:val="single" w:sz="4" w:space="0" w:color="000000"/>
              <w:right w:val="single" w:sz="4" w:space="0" w:color="000000"/>
            </w:tcBorders>
            <w:shd w:val="clear" w:color="auto" w:fill="auto"/>
          </w:tcPr>
          <w:p w:rsidR="00AA5770" w:rsidRDefault="00AA5770" w:rsidP="00E603A5">
            <w:pPr>
              <w:tabs>
                <w:tab w:val="right" w:pos="567"/>
                <w:tab w:val="left" w:pos="729"/>
              </w:tabs>
              <w:snapToGrid w:val="0"/>
              <w:jc w:val="center"/>
              <w:rPr>
                <w:rFonts w:ascii="Times New Roman" w:hAnsi="Times New Roman"/>
                <w:b/>
                <w:lang w:val="en-GB"/>
              </w:rPr>
            </w:pPr>
          </w:p>
        </w:tc>
      </w:tr>
      <w:tr w:rsidR="00AA5770" w:rsidTr="00E603A5">
        <w:trPr>
          <w:cantSplit/>
        </w:trPr>
        <w:tc>
          <w:tcPr>
            <w:tcW w:w="1228" w:type="dxa"/>
            <w:tcBorders>
              <w:top w:val="single" w:sz="4" w:space="0" w:color="000000"/>
              <w:left w:val="single" w:sz="4" w:space="0" w:color="000000"/>
              <w:bottom w:val="single" w:sz="4" w:space="0" w:color="000000"/>
            </w:tcBorders>
            <w:shd w:val="clear" w:color="auto" w:fill="auto"/>
            <w:vAlign w:val="center"/>
          </w:tcPr>
          <w:p w:rsidR="00AA5770" w:rsidRDefault="00AA5770" w:rsidP="00E603A5">
            <w:pPr>
              <w:jc w:val="center"/>
              <w:rPr>
                <w:rFonts w:ascii="Times New Roman" w:eastAsia="Arial" w:hAnsi="Times New Roman"/>
                <w:b/>
                <w:bCs/>
                <w:sz w:val="22"/>
                <w:szCs w:val="22"/>
                <w:lang w:val="sr-Latn-RS"/>
              </w:rPr>
            </w:pPr>
            <w:r>
              <w:rPr>
                <w:rFonts w:ascii="Times New Roman" w:hAnsi="Times New Roman"/>
                <w:b/>
                <w:lang w:val="sr-Latn-RS"/>
              </w:rPr>
              <w:lastRenderedPageBreak/>
              <w:t>2</w:t>
            </w:r>
          </w:p>
        </w:tc>
        <w:tc>
          <w:tcPr>
            <w:tcW w:w="4677" w:type="dxa"/>
            <w:tcBorders>
              <w:top w:val="single" w:sz="4" w:space="0" w:color="000000"/>
              <w:left w:val="single" w:sz="4" w:space="0" w:color="000000"/>
              <w:bottom w:val="single" w:sz="4" w:space="0" w:color="000000"/>
            </w:tcBorders>
            <w:shd w:val="clear" w:color="auto" w:fill="auto"/>
            <w:vAlign w:val="center"/>
          </w:tcPr>
          <w:p w:rsidR="00AA5770" w:rsidRDefault="00AA5770" w:rsidP="00E603A5">
            <w:pPr>
              <w:jc w:val="center"/>
              <w:rPr>
                <w:rFonts w:ascii="Times New Roman" w:eastAsia="Arial" w:hAnsi="Times New Roman"/>
                <w:b/>
                <w:bCs/>
                <w:sz w:val="22"/>
                <w:szCs w:val="22"/>
                <w:lang w:val="sr-Latn-RS"/>
              </w:rPr>
            </w:pPr>
            <w:r>
              <w:rPr>
                <w:rFonts w:ascii="Times New Roman" w:eastAsia="Arial" w:hAnsi="Times New Roman"/>
                <w:b/>
                <w:bCs/>
                <w:sz w:val="22"/>
                <w:szCs w:val="22"/>
                <w:lang w:val="sr-Latn-RS"/>
              </w:rPr>
              <w:t>Integrated IT platform for microbiology diagnostics (component of the IHIS in the Republic of Serbia)</w:t>
            </w:r>
          </w:p>
          <w:p w:rsidR="00E603A5" w:rsidRDefault="00E603A5" w:rsidP="00E603A5">
            <w:pPr>
              <w:jc w:val="center"/>
              <w:rPr>
                <w:rFonts w:ascii="Times New Roman" w:hAnsi="Times New Roman"/>
                <w:sz w:val="22"/>
                <w:szCs w:val="22"/>
              </w:rPr>
            </w:pPr>
            <w:r>
              <w:rPr>
                <w:rFonts w:ascii="Times New Roman" w:eastAsia="Arial" w:hAnsi="Times New Roman"/>
                <w:b/>
                <w:bCs/>
                <w:sz w:val="22"/>
                <w:szCs w:val="22"/>
                <w:lang w:val="sr-Latn-RS"/>
              </w:rPr>
              <w:t>Quantity: 1</w:t>
            </w:r>
          </w:p>
          <w:p w:rsidR="00AA5770" w:rsidRDefault="00AA5770" w:rsidP="00E603A5">
            <w:pPr>
              <w:autoSpaceDE w:val="0"/>
              <w:spacing w:before="0" w:after="0"/>
              <w:jc w:val="center"/>
              <w:rPr>
                <w:rFonts w:ascii="Times New Roman" w:hAnsi="Times New Roman"/>
                <w:sz w:val="22"/>
                <w:szCs w:val="22"/>
              </w:rPr>
            </w:pPr>
          </w:p>
          <w:p w:rsidR="00AA5770" w:rsidRDefault="00AA5770" w:rsidP="00E603A5">
            <w:pPr>
              <w:autoSpaceDE w:val="0"/>
              <w:spacing w:before="0" w:after="0"/>
              <w:rPr>
                <w:rFonts w:ascii="Times New Roman" w:eastAsia="Arial" w:hAnsi="Times New Roman"/>
                <w:sz w:val="22"/>
                <w:szCs w:val="22"/>
                <w:lang w:val="sr-Latn-RS"/>
              </w:rPr>
            </w:pPr>
            <w:r>
              <w:rPr>
                <w:rFonts w:ascii="Times New Roman" w:eastAsia="Arial" w:hAnsi="Times New Roman"/>
                <w:b/>
                <w:bCs/>
                <w:i/>
                <w:iCs/>
                <w:sz w:val="22"/>
                <w:szCs w:val="22"/>
                <w:lang w:val="en-US"/>
              </w:rPr>
              <w:t>Description:</w:t>
            </w:r>
          </w:p>
          <w:p w:rsidR="00AA5770" w:rsidRDefault="00AA5770" w:rsidP="00E603A5">
            <w:pPr>
              <w:autoSpaceDE w:val="0"/>
              <w:spacing w:before="0" w:after="0"/>
              <w:rPr>
                <w:rFonts w:ascii="Times New Roman" w:hAnsi="Times New Roman"/>
                <w:sz w:val="22"/>
                <w:szCs w:val="22"/>
              </w:rPr>
            </w:pPr>
            <w:r>
              <w:rPr>
                <w:rFonts w:ascii="Times New Roman" w:eastAsia="Arial" w:hAnsi="Times New Roman"/>
                <w:sz w:val="22"/>
                <w:szCs w:val="22"/>
                <w:lang w:val="sr-Latn-RS"/>
              </w:rPr>
              <w:t xml:space="preserve">Integrated IT Platform is to ensure the integrated information management and dana exchange on identified microbiology test results. The IT Platform should encompass at least </w:t>
            </w:r>
            <w:r>
              <w:rPr>
                <w:rFonts w:ascii="Times New Roman" w:eastAsia="Arial" w:hAnsi="Times New Roman"/>
                <w:b/>
                <w:bCs/>
                <w:sz w:val="22"/>
                <w:szCs w:val="22"/>
                <w:lang w:val="sr-Latn-RS"/>
              </w:rPr>
              <w:t>50 locations (at least one functional working station in each health institution) where the microbiology diagnostics is performed</w:t>
            </w:r>
            <w:r>
              <w:rPr>
                <w:rFonts w:ascii="Times New Roman" w:eastAsia="Arial" w:hAnsi="Times New Roman"/>
                <w:sz w:val="22"/>
                <w:szCs w:val="22"/>
                <w:lang w:val="sr-Latn-RS"/>
              </w:rPr>
              <w:t>, including:</w:t>
            </w:r>
          </w:p>
          <w:p w:rsidR="00AA5770" w:rsidRDefault="00AA5770" w:rsidP="00E603A5">
            <w:pPr>
              <w:autoSpaceDE w:val="0"/>
              <w:spacing w:before="0" w:after="0"/>
              <w:jc w:val="center"/>
              <w:rPr>
                <w:rFonts w:ascii="Times New Roman" w:hAnsi="Times New Roman"/>
                <w:sz w:val="22"/>
                <w:szCs w:val="22"/>
              </w:rPr>
            </w:pPr>
          </w:p>
          <w:p w:rsidR="00AA5770" w:rsidRDefault="00AA5770" w:rsidP="00E603A5">
            <w:pPr>
              <w:numPr>
                <w:ilvl w:val="0"/>
                <w:numId w:val="43"/>
              </w:numPr>
              <w:shd w:val="clear" w:color="auto" w:fill="FFFFFF"/>
              <w:tabs>
                <w:tab w:val="left" w:pos="0"/>
              </w:tabs>
              <w:suppressAutoHyphens/>
              <w:autoSpaceDE w:val="0"/>
              <w:spacing w:before="0" w:after="0"/>
              <w:ind w:left="847" w:right="284"/>
              <w:rPr>
                <w:rFonts w:ascii="Times New Roman" w:eastAsia="Arial" w:hAnsi="Times New Roman"/>
                <w:sz w:val="22"/>
                <w:szCs w:val="22"/>
                <w:lang w:val="en-GB"/>
              </w:rPr>
            </w:pPr>
            <w:r>
              <w:rPr>
                <w:rFonts w:ascii="Times New Roman" w:eastAsia="Arial" w:hAnsi="Times New Roman"/>
                <w:sz w:val="22"/>
                <w:szCs w:val="22"/>
                <w:lang w:val="en-GB"/>
              </w:rPr>
              <w:t xml:space="preserve">Microbiological laboratories </w:t>
            </w:r>
            <w:r>
              <w:rPr>
                <w:rFonts w:ascii="Times New Roman" w:eastAsia="Arial" w:hAnsi="Times New Roman"/>
                <w:sz w:val="22"/>
                <w:szCs w:val="22"/>
                <w:lang w:val="sr-Latn-RS"/>
              </w:rPr>
              <w:t xml:space="preserve">of the </w:t>
            </w:r>
            <w:r>
              <w:rPr>
                <w:rFonts w:ascii="Times New Roman" w:eastAsia="Arial" w:hAnsi="Times New Roman"/>
                <w:sz w:val="22"/>
                <w:szCs w:val="22"/>
                <w:lang w:val="en-GB"/>
              </w:rPr>
              <w:t>institutes of public health</w:t>
            </w:r>
          </w:p>
          <w:p w:rsidR="00AA5770" w:rsidRDefault="00AA5770" w:rsidP="00E603A5">
            <w:pPr>
              <w:numPr>
                <w:ilvl w:val="0"/>
                <w:numId w:val="43"/>
              </w:numPr>
              <w:shd w:val="clear" w:color="auto" w:fill="FFFFFF"/>
              <w:tabs>
                <w:tab w:val="left" w:pos="0"/>
              </w:tabs>
              <w:suppressAutoHyphens/>
              <w:autoSpaceDE w:val="0"/>
              <w:spacing w:before="0" w:after="0"/>
              <w:ind w:left="847" w:right="284"/>
              <w:rPr>
                <w:rFonts w:ascii="Times New Roman" w:eastAsia="Arial" w:hAnsi="Times New Roman"/>
                <w:sz w:val="22"/>
                <w:szCs w:val="22"/>
                <w:lang w:val="en-GB"/>
              </w:rPr>
            </w:pPr>
            <w:r>
              <w:rPr>
                <w:rFonts w:ascii="Times New Roman" w:eastAsia="Arial" w:hAnsi="Times New Roman"/>
                <w:sz w:val="22"/>
                <w:szCs w:val="22"/>
                <w:lang w:val="en-GB"/>
              </w:rPr>
              <w:t>Microbiological laboratories in clinical centres, clinics and hospitals</w:t>
            </w:r>
          </w:p>
          <w:p w:rsidR="00AA5770" w:rsidRDefault="00AA5770" w:rsidP="00E603A5">
            <w:pPr>
              <w:numPr>
                <w:ilvl w:val="0"/>
                <w:numId w:val="43"/>
              </w:numPr>
              <w:shd w:val="clear" w:color="auto" w:fill="FFFFFF"/>
              <w:tabs>
                <w:tab w:val="left" w:pos="0"/>
              </w:tabs>
              <w:suppressAutoHyphens/>
              <w:autoSpaceDE w:val="0"/>
              <w:spacing w:before="0" w:after="0"/>
              <w:ind w:left="847" w:right="284"/>
              <w:rPr>
                <w:rFonts w:ascii="Times New Roman" w:hAnsi="Times New Roman"/>
                <w:sz w:val="22"/>
                <w:szCs w:val="22"/>
              </w:rPr>
            </w:pPr>
            <w:r>
              <w:rPr>
                <w:rFonts w:ascii="Times New Roman" w:eastAsia="Arial" w:hAnsi="Times New Roman"/>
                <w:sz w:val="22"/>
                <w:szCs w:val="22"/>
                <w:lang w:val="en-GB"/>
              </w:rPr>
              <w:t>Privately owned microbiological laboratories</w:t>
            </w:r>
          </w:p>
          <w:p w:rsidR="00AA5770" w:rsidRDefault="00AA5770" w:rsidP="00E603A5">
            <w:pPr>
              <w:shd w:val="clear" w:color="auto" w:fill="FFFFFF"/>
              <w:tabs>
                <w:tab w:val="left" w:pos="0"/>
              </w:tabs>
              <w:autoSpaceDE w:val="0"/>
              <w:spacing w:before="0" w:after="0"/>
              <w:ind w:left="127" w:right="284"/>
              <w:rPr>
                <w:rFonts w:ascii="Times New Roman" w:hAnsi="Times New Roman"/>
                <w:sz w:val="22"/>
                <w:szCs w:val="22"/>
              </w:rPr>
            </w:pPr>
          </w:p>
          <w:p w:rsidR="00AA5770" w:rsidRDefault="00AA5770" w:rsidP="00E603A5">
            <w:pPr>
              <w:shd w:val="clear" w:color="auto" w:fill="FFFFFF"/>
              <w:tabs>
                <w:tab w:val="left" w:pos="0"/>
              </w:tabs>
              <w:autoSpaceDE w:val="0"/>
              <w:spacing w:before="0" w:after="0"/>
              <w:ind w:right="284"/>
              <w:rPr>
                <w:rFonts w:ascii="Times New Roman" w:hAnsi="Times New Roman"/>
                <w:sz w:val="22"/>
                <w:szCs w:val="22"/>
              </w:rPr>
            </w:pPr>
            <w:r>
              <w:rPr>
                <w:rFonts w:ascii="Times New Roman" w:eastAsia="Arial" w:hAnsi="Times New Roman"/>
                <w:sz w:val="22"/>
                <w:szCs w:val="22"/>
                <w:lang w:val="sr-Latn-RS"/>
              </w:rPr>
              <w:t xml:space="preserve">All the solutions are to be connected with an </w:t>
            </w:r>
            <w:r>
              <w:rPr>
                <w:rFonts w:ascii="Times New Roman" w:eastAsia="Arial" w:hAnsi="Times New Roman"/>
                <w:sz w:val="22"/>
                <w:szCs w:val="22"/>
                <w:lang w:val="en-GB"/>
              </w:rPr>
              <w:t xml:space="preserve">Electronic </w:t>
            </w:r>
            <w:r>
              <w:rPr>
                <w:rFonts w:ascii="Times New Roman" w:eastAsia="Arial" w:hAnsi="Times New Roman"/>
                <w:sz w:val="22"/>
                <w:szCs w:val="22"/>
                <w:lang w:val="sr-Latn-RS"/>
              </w:rPr>
              <w:t>H</w:t>
            </w:r>
            <w:proofErr w:type="spellStart"/>
            <w:r>
              <w:rPr>
                <w:rFonts w:ascii="Times New Roman" w:eastAsia="Arial" w:hAnsi="Times New Roman"/>
                <w:sz w:val="22"/>
                <w:szCs w:val="22"/>
                <w:lang w:val="en-GB"/>
              </w:rPr>
              <w:t>ealth</w:t>
            </w:r>
            <w:proofErr w:type="spellEnd"/>
            <w:r>
              <w:rPr>
                <w:rFonts w:ascii="Times New Roman" w:eastAsia="Arial" w:hAnsi="Times New Roman"/>
                <w:sz w:val="22"/>
                <w:szCs w:val="22"/>
                <w:lang w:val="en-GB"/>
              </w:rPr>
              <w:t xml:space="preserve"> </w:t>
            </w:r>
            <w:r>
              <w:rPr>
                <w:rFonts w:ascii="Times New Roman" w:eastAsia="Arial" w:hAnsi="Times New Roman"/>
                <w:sz w:val="22"/>
                <w:szCs w:val="22"/>
                <w:lang w:val="sr-Latn-RS"/>
              </w:rPr>
              <w:t>R</w:t>
            </w:r>
            <w:proofErr w:type="spellStart"/>
            <w:r>
              <w:rPr>
                <w:rFonts w:ascii="Times New Roman" w:eastAsia="Arial" w:hAnsi="Times New Roman"/>
                <w:sz w:val="22"/>
                <w:szCs w:val="22"/>
                <w:lang w:val="en-GB"/>
              </w:rPr>
              <w:t>ecord</w:t>
            </w:r>
            <w:proofErr w:type="spellEnd"/>
            <w:r>
              <w:rPr>
                <w:rFonts w:ascii="Times New Roman" w:eastAsia="Arial" w:hAnsi="Times New Roman"/>
                <w:sz w:val="22"/>
                <w:szCs w:val="22"/>
                <w:lang w:val="en-GB"/>
              </w:rPr>
              <w:t xml:space="preserve"> system (</w:t>
            </w:r>
            <w:r>
              <w:rPr>
                <w:rFonts w:ascii="Times New Roman" w:eastAsia="Arial" w:hAnsi="Times New Roman"/>
                <w:sz w:val="22"/>
                <w:szCs w:val="22"/>
                <w:lang w:val="sr-Latn-RS"/>
              </w:rPr>
              <w:t>E</w:t>
            </w:r>
            <w:r>
              <w:rPr>
                <w:rFonts w:ascii="Times New Roman" w:eastAsia="Arial" w:hAnsi="Times New Roman"/>
                <w:sz w:val="22"/>
                <w:szCs w:val="22"/>
                <w:lang w:val="en-GB"/>
              </w:rPr>
              <w:t>-health portal) allow</w:t>
            </w:r>
            <w:r>
              <w:rPr>
                <w:rFonts w:ascii="Times New Roman" w:eastAsia="Arial" w:hAnsi="Times New Roman"/>
                <w:sz w:val="22"/>
                <w:szCs w:val="22"/>
                <w:lang w:val="sr-Latn-RS"/>
              </w:rPr>
              <w:t>ing</w:t>
            </w:r>
            <w:r>
              <w:rPr>
                <w:rFonts w:ascii="Times New Roman" w:eastAsia="Arial" w:hAnsi="Times New Roman"/>
                <w:sz w:val="22"/>
                <w:szCs w:val="22"/>
                <w:lang w:val="en-GB"/>
              </w:rPr>
              <w:t xml:space="preserve"> patients to </w:t>
            </w:r>
            <w:r>
              <w:rPr>
                <w:rFonts w:ascii="Times New Roman" w:eastAsia="Arial" w:hAnsi="Times New Roman"/>
                <w:sz w:val="22"/>
                <w:szCs w:val="22"/>
                <w:lang w:val="sr-Latn-RS"/>
              </w:rPr>
              <w:t xml:space="preserve">monitor </w:t>
            </w:r>
            <w:r>
              <w:rPr>
                <w:rFonts w:ascii="Times New Roman" w:eastAsia="Arial" w:hAnsi="Times New Roman"/>
                <w:sz w:val="22"/>
                <w:szCs w:val="22"/>
                <w:lang w:val="en-GB"/>
              </w:rPr>
              <w:t>the</w:t>
            </w:r>
            <w:r>
              <w:rPr>
                <w:rFonts w:ascii="Times New Roman" w:eastAsia="Arial" w:hAnsi="Times New Roman"/>
                <w:sz w:val="22"/>
                <w:szCs w:val="22"/>
                <w:lang w:val="sr-Latn-RS"/>
              </w:rPr>
              <w:t>ir</w:t>
            </w:r>
            <w:r>
              <w:rPr>
                <w:rFonts w:ascii="Times New Roman" w:eastAsia="Arial" w:hAnsi="Times New Roman"/>
                <w:sz w:val="22"/>
                <w:szCs w:val="22"/>
                <w:lang w:val="en-GB"/>
              </w:rPr>
              <w:t xml:space="preserve"> own tests </w:t>
            </w:r>
            <w:r>
              <w:rPr>
                <w:rFonts w:ascii="Times New Roman" w:eastAsia="Arial" w:hAnsi="Times New Roman"/>
                <w:sz w:val="22"/>
                <w:szCs w:val="22"/>
                <w:lang w:val="sr-Latn-RS"/>
              </w:rPr>
              <w:t>findings.</w:t>
            </w:r>
          </w:p>
          <w:p w:rsidR="00AA5770" w:rsidRDefault="00AA5770" w:rsidP="00E603A5">
            <w:pPr>
              <w:shd w:val="clear" w:color="auto" w:fill="FFFFFF"/>
              <w:tabs>
                <w:tab w:val="left" w:pos="0"/>
              </w:tabs>
              <w:autoSpaceDE w:val="0"/>
              <w:spacing w:before="0" w:after="0"/>
              <w:ind w:right="284"/>
              <w:rPr>
                <w:rFonts w:ascii="Times New Roman" w:hAnsi="Times New Roman"/>
                <w:sz w:val="22"/>
                <w:szCs w:val="22"/>
              </w:rPr>
            </w:pPr>
          </w:p>
          <w:p w:rsidR="00AA5770" w:rsidRDefault="00AA5770" w:rsidP="00E603A5">
            <w:pPr>
              <w:spacing w:before="28" w:after="28" w:line="200" w:lineRule="atLeast"/>
              <w:jc w:val="both"/>
              <w:rPr>
                <w:rFonts w:ascii="Times New Roman" w:hAnsi="Times New Roman"/>
                <w:sz w:val="22"/>
                <w:szCs w:val="22"/>
                <w:lang w:val="sr-Latn-RS"/>
              </w:rPr>
            </w:pPr>
            <w:r>
              <w:rPr>
                <w:rFonts w:ascii="Times New Roman" w:hAnsi="Times New Roman"/>
                <w:b/>
                <w:sz w:val="22"/>
                <w:szCs w:val="22"/>
                <w:lang w:val="en-US"/>
              </w:rPr>
              <w:t xml:space="preserve">Delivery </w:t>
            </w:r>
            <w:r>
              <w:rPr>
                <w:rFonts w:ascii="Times New Roman" w:hAnsi="Times New Roman"/>
                <w:b/>
                <w:sz w:val="22"/>
                <w:szCs w:val="22"/>
                <w:lang w:val="sr-Latn-RS"/>
              </w:rPr>
              <w:t>places:</w:t>
            </w:r>
          </w:p>
          <w:p w:rsidR="00AA5770" w:rsidRDefault="00AA5770" w:rsidP="00E603A5">
            <w:pPr>
              <w:spacing w:before="28" w:after="28" w:line="200" w:lineRule="atLeast"/>
              <w:jc w:val="both"/>
              <w:rPr>
                <w:rFonts w:ascii="Times New Roman" w:hAnsi="Times New Roman"/>
                <w:lang w:val="en-GB"/>
              </w:rPr>
            </w:pPr>
            <w:r>
              <w:rPr>
                <w:rFonts w:ascii="Times New Roman" w:hAnsi="Times New Roman"/>
                <w:sz w:val="22"/>
                <w:szCs w:val="22"/>
                <w:lang w:val="sr-Latn-RS"/>
              </w:rPr>
              <w:t xml:space="preserve">Distribution list provided at the end of the </w:t>
            </w:r>
            <w:r>
              <w:rPr>
                <w:rFonts w:ascii="Times New Roman" w:hAnsi="Times New Roman"/>
                <w:sz w:val="22"/>
                <w:szCs w:val="22"/>
                <w:lang w:val="en-GB"/>
              </w:rPr>
              <w:t>document.</w:t>
            </w:r>
          </w:p>
        </w:tc>
        <w:tc>
          <w:tcPr>
            <w:tcW w:w="3120" w:type="dxa"/>
            <w:tcBorders>
              <w:top w:val="single" w:sz="4" w:space="0" w:color="000000"/>
              <w:left w:val="single" w:sz="4" w:space="0" w:color="000000"/>
              <w:bottom w:val="single" w:sz="4" w:space="0" w:color="000000"/>
            </w:tcBorders>
            <w:shd w:val="clear" w:color="auto" w:fill="auto"/>
            <w:vAlign w:val="center"/>
          </w:tcPr>
          <w:p w:rsidR="00AA5770" w:rsidRDefault="00AA5770" w:rsidP="00E603A5">
            <w:pPr>
              <w:rPr>
                <w:rFonts w:ascii="Times New Roman" w:hAnsi="Times New Roman"/>
                <w:b/>
                <w:lang w:val="en-GB"/>
              </w:rPr>
            </w:pPr>
            <w:r>
              <w:rPr>
                <w:rFonts w:ascii="Times New Roman" w:hAnsi="Times New Roman"/>
                <w:lang w:val="en-GB"/>
              </w:rPr>
              <w:t xml:space="preserve"> </w:t>
            </w:r>
          </w:p>
        </w:tc>
        <w:tc>
          <w:tcPr>
            <w:tcW w:w="2977" w:type="dxa"/>
            <w:tcBorders>
              <w:top w:val="single" w:sz="4" w:space="0" w:color="000000"/>
              <w:left w:val="single" w:sz="4" w:space="0" w:color="000000"/>
              <w:bottom w:val="single" w:sz="4" w:space="0" w:color="000000"/>
            </w:tcBorders>
            <w:shd w:val="clear" w:color="auto" w:fill="auto"/>
          </w:tcPr>
          <w:p w:rsidR="00AA5770" w:rsidRDefault="00AA5770" w:rsidP="00E603A5">
            <w:pPr>
              <w:snapToGrid w:val="0"/>
              <w:rPr>
                <w:rFonts w:ascii="Times New Roman" w:hAnsi="Times New Roman"/>
                <w:b/>
                <w:lang w:val="en-GB"/>
              </w:rPr>
            </w:pPr>
          </w:p>
        </w:tc>
        <w:tc>
          <w:tcPr>
            <w:tcW w:w="2987" w:type="dxa"/>
            <w:tcBorders>
              <w:top w:val="single" w:sz="4" w:space="0" w:color="000000"/>
              <w:left w:val="single" w:sz="4" w:space="0" w:color="000000"/>
              <w:bottom w:val="single" w:sz="4" w:space="0" w:color="000000"/>
              <w:right w:val="single" w:sz="4" w:space="0" w:color="000000"/>
            </w:tcBorders>
            <w:shd w:val="clear" w:color="auto" w:fill="auto"/>
          </w:tcPr>
          <w:p w:rsidR="00AA5770" w:rsidRDefault="00AA5770" w:rsidP="00E603A5">
            <w:pPr>
              <w:snapToGrid w:val="0"/>
              <w:rPr>
                <w:rFonts w:ascii="Times New Roman" w:hAnsi="Times New Roman"/>
                <w:b/>
                <w:lang w:val="en-GB"/>
              </w:rPr>
            </w:pPr>
          </w:p>
        </w:tc>
      </w:tr>
    </w:tbl>
    <w:p w:rsidR="00AA2CFA" w:rsidRDefault="00AA2CFA" w:rsidP="00AA2CFA">
      <w:pPr>
        <w:spacing w:before="0"/>
        <w:ind w:left="567" w:hanging="567"/>
        <w:rPr>
          <w:lang w:val="en-GB"/>
        </w:rPr>
      </w:pPr>
    </w:p>
    <w:p w:rsidR="00AA2CFA" w:rsidRDefault="00AA2CFA" w:rsidP="00AA2CFA">
      <w:pPr>
        <w:spacing w:before="0"/>
        <w:ind w:left="567" w:hanging="567"/>
        <w:rPr>
          <w:lang w:val="en-GB"/>
        </w:rPr>
      </w:pPr>
    </w:p>
    <w:p w:rsidR="00AA2CFA" w:rsidRPr="00D10EF9" w:rsidRDefault="00AA2CFA" w:rsidP="00AA2CFA">
      <w:pPr>
        <w:rPr>
          <w:rFonts w:ascii="Times New Roman" w:hAnsi="Times New Roman"/>
          <w:sz w:val="22"/>
          <w:szCs w:val="22"/>
          <w:lang w:val="en-GB"/>
        </w:rPr>
      </w:pPr>
    </w:p>
    <w:p w:rsidR="00104DB7" w:rsidRPr="00AA2CFA" w:rsidRDefault="00104DB7" w:rsidP="00AA2CFA"/>
    <w:sectPr w:rsidR="00104DB7" w:rsidRPr="00AA2CFA" w:rsidSect="00E603A5">
      <w:headerReference w:type="default" r:id="rId10"/>
      <w:footerReference w:type="default" r:id="rId11"/>
      <w:footerReference w:type="first" r:id="rId12"/>
      <w:pgSz w:w="16838" w:h="11906" w:orient="landscape" w:code="9"/>
      <w:pgMar w:top="851" w:right="1134" w:bottom="1080"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B31" w:rsidRDefault="00394B31">
      <w:r>
        <w:separator/>
      </w:r>
    </w:p>
  </w:endnote>
  <w:endnote w:type="continuationSeparator" w:id="0">
    <w:p w:rsidR="00394B31" w:rsidRDefault="00394B31">
      <w:r>
        <w:continuationSeparator/>
      </w:r>
    </w:p>
  </w:endnote>
  <w:endnote w:id="1">
    <w:p w:rsidR="00AA5770" w:rsidRDefault="00AA5770" w:rsidP="00AA2CFA">
      <w:pPr>
        <w:autoSpaceDE w:val="0"/>
        <w:rPr>
          <w:lang w:val="sr-Latn-RS"/>
        </w:rPr>
      </w:pPr>
      <w:r>
        <w:rPr>
          <w:rStyle w:val="EndnoteCharacters"/>
          <w:rFonts w:ascii="Times New Roman" w:hAnsi="Times New Roman"/>
        </w:rPr>
        <w:endnoteRef/>
      </w:r>
      <w:r>
        <w:rPr>
          <w:sz w:val="22"/>
          <w:szCs w:val="22"/>
          <w:lang w:val="sr-Latn-RS"/>
        </w:rPr>
        <w:tab/>
        <w:t xml:space="preserve">  </w:t>
      </w:r>
      <w:r>
        <w:rPr>
          <w:u w:val="single"/>
          <w:lang w:val="sr-Latn-RS"/>
        </w:rPr>
        <w:t xml:space="preserve">The distribution list of beneficiary health institutions of IT equipment, IPA 2020, Pub. Ref: </w:t>
      </w:r>
      <w:r>
        <w:rPr>
          <w:u w:val="single"/>
          <w:lang w:val="en-GB"/>
        </w:rPr>
        <w:t>48-00-3/2022-28</w:t>
      </w:r>
    </w:p>
    <w:p w:rsidR="00AA5770" w:rsidRDefault="00AA5770" w:rsidP="00AA2CFA">
      <w:pPr>
        <w:pStyle w:val="TableContents"/>
        <w:numPr>
          <w:ilvl w:val="0"/>
          <w:numId w:val="42"/>
        </w:numPr>
        <w:autoSpaceDE w:val="0"/>
      </w:pPr>
      <w:r>
        <w:rPr>
          <w:lang w:val="sr-Latn-RS"/>
        </w:rPr>
        <w:tab/>
        <w:t>Institute of Public Health of Serbia “Dr Milan Jovanovic Batut”, Dr Subotica 5, 11000 Belgrade</w:t>
      </w:r>
    </w:p>
    <w:p w:rsidR="00AA5770" w:rsidRDefault="00AA5770" w:rsidP="00AA2CFA">
      <w:pPr>
        <w:pStyle w:val="TableContents"/>
        <w:numPr>
          <w:ilvl w:val="0"/>
          <w:numId w:val="42"/>
        </w:numPr>
        <w:autoSpaceDE w:val="0"/>
      </w:pPr>
      <w:r>
        <w:tab/>
        <w:t xml:space="preserve">Institute of Public Health of Vojvodina, </w:t>
      </w:r>
      <w:r>
        <w:rPr>
          <w:lang w:val="sr-Latn-RS"/>
        </w:rPr>
        <w:t>Futoska</w:t>
      </w:r>
      <w:r>
        <w:t xml:space="preserve"> 121, 21000 Novi Sad</w:t>
      </w:r>
    </w:p>
    <w:p w:rsidR="00AA5770" w:rsidRDefault="00AA5770" w:rsidP="00AA2CFA">
      <w:pPr>
        <w:pStyle w:val="TableContents"/>
        <w:numPr>
          <w:ilvl w:val="0"/>
          <w:numId w:val="42"/>
        </w:numPr>
        <w:autoSpaceDE w:val="0"/>
      </w:pPr>
      <w:r>
        <w:tab/>
        <w:t xml:space="preserve">Public Health </w:t>
      </w:r>
      <w:r>
        <w:rPr>
          <w:lang w:val="sr-Latn-RS"/>
        </w:rPr>
        <w:t>Institute</w:t>
      </w:r>
      <w:r>
        <w:t xml:space="preserve"> </w:t>
      </w:r>
      <w:r>
        <w:rPr>
          <w:lang w:val="sr-Latn-RS"/>
        </w:rPr>
        <w:t xml:space="preserve">Belgrade, </w:t>
      </w:r>
      <w:r>
        <w:t>Bul</w:t>
      </w:r>
      <w:r>
        <w:rPr>
          <w:lang w:val="sr-Latn-RS"/>
        </w:rPr>
        <w:t>evar</w:t>
      </w:r>
      <w:r>
        <w:t xml:space="preserve"> Despota Stefana 54a, 11000 Belgrade</w:t>
      </w:r>
    </w:p>
    <w:p w:rsidR="00AA5770" w:rsidRDefault="00AA5770" w:rsidP="00AA2CFA">
      <w:pPr>
        <w:pStyle w:val="TableContents"/>
        <w:numPr>
          <w:ilvl w:val="0"/>
          <w:numId w:val="42"/>
        </w:numPr>
        <w:autoSpaceDE w:val="0"/>
      </w:pPr>
      <w:r>
        <w:tab/>
        <w:t>Institute of Public Health Nis, Bul</w:t>
      </w:r>
      <w:r>
        <w:rPr>
          <w:lang w:val="sr-Latn-RS"/>
        </w:rPr>
        <w:t>evar</w:t>
      </w:r>
      <w:r>
        <w:t xml:space="preserve"> dr Zorana </w:t>
      </w:r>
      <w:r>
        <w:rPr>
          <w:lang w:val="sr-Latn-RS"/>
        </w:rPr>
        <w:t>Djindjica</w:t>
      </w:r>
      <w:r>
        <w:t xml:space="preserve"> 50, 18000 Ni</w:t>
      </w:r>
      <w:r>
        <w:rPr>
          <w:lang w:val="sr-Latn-RS"/>
        </w:rPr>
        <w:t>s</w:t>
      </w:r>
    </w:p>
    <w:p w:rsidR="00AA5770" w:rsidRDefault="00AA5770" w:rsidP="00AA2CFA">
      <w:pPr>
        <w:pStyle w:val="TableContents"/>
        <w:numPr>
          <w:ilvl w:val="0"/>
          <w:numId w:val="42"/>
        </w:numPr>
        <w:autoSpaceDE w:val="0"/>
      </w:pPr>
      <w:r>
        <w:tab/>
        <w:t>Institute of Public Health Kragujeva</w:t>
      </w:r>
      <w:r>
        <w:rPr>
          <w:lang w:val="sr-Latn-RS"/>
        </w:rPr>
        <w:t xml:space="preserve">c, </w:t>
      </w:r>
      <w:r>
        <w:t xml:space="preserve">Nikole </w:t>
      </w:r>
      <w:r>
        <w:rPr>
          <w:lang w:val="sr-Latn-RS"/>
        </w:rPr>
        <w:t>Pasica</w:t>
      </w:r>
      <w:r>
        <w:t xml:space="preserve"> 1, 34000 Kragujevac</w:t>
      </w:r>
    </w:p>
    <w:p w:rsidR="00AA5770" w:rsidRDefault="00AA5770" w:rsidP="00AA2CFA">
      <w:pPr>
        <w:pStyle w:val="TableContents"/>
        <w:numPr>
          <w:ilvl w:val="0"/>
          <w:numId w:val="42"/>
        </w:numPr>
        <w:autoSpaceDE w:val="0"/>
      </w:pPr>
      <w:r>
        <w:tab/>
        <w:t xml:space="preserve">Public Health Institute Pozarevac, Jovana </w:t>
      </w:r>
      <w:r>
        <w:rPr>
          <w:lang w:val="sr-Latn-RS"/>
        </w:rPr>
        <w:t>Serbanovica14</w:t>
      </w:r>
      <w:r>
        <w:t xml:space="preserve">, 12000 </w:t>
      </w:r>
      <w:r>
        <w:rPr>
          <w:lang w:val="sr-Latn-RS"/>
        </w:rPr>
        <w:t>Pozarevac</w:t>
      </w:r>
    </w:p>
    <w:p w:rsidR="00AA5770" w:rsidRDefault="00AA5770" w:rsidP="00AA2CFA">
      <w:pPr>
        <w:pStyle w:val="TableContents"/>
        <w:numPr>
          <w:ilvl w:val="0"/>
          <w:numId w:val="42"/>
        </w:numPr>
        <w:autoSpaceDE w:val="0"/>
      </w:pPr>
      <w:r>
        <w:tab/>
        <w:t xml:space="preserve">Public Health Institute </w:t>
      </w:r>
      <w:r>
        <w:rPr>
          <w:lang w:val="sr-Latn-RS"/>
        </w:rPr>
        <w:t>C</w:t>
      </w:r>
      <w:r>
        <w:t xml:space="preserve">uprija, Miodraga </w:t>
      </w:r>
      <w:r>
        <w:rPr>
          <w:lang w:val="sr-Latn-RS"/>
        </w:rPr>
        <w:t>Novakovica</w:t>
      </w:r>
      <w:r>
        <w:t xml:space="preserve"> 78, 35230 </w:t>
      </w:r>
      <w:r>
        <w:rPr>
          <w:lang w:val="sr-Latn-RS"/>
        </w:rPr>
        <w:t>Cuprija</w:t>
      </w:r>
    </w:p>
    <w:p w:rsidR="00AA5770" w:rsidRDefault="00AA5770" w:rsidP="00AA2CFA">
      <w:pPr>
        <w:pStyle w:val="TableContents"/>
        <w:numPr>
          <w:ilvl w:val="0"/>
          <w:numId w:val="42"/>
        </w:numPr>
        <w:autoSpaceDE w:val="0"/>
      </w:pPr>
      <w:r>
        <w:tab/>
        <w:t xml:space="preserve">Public Health Institute “Timok” </w:t>
      </w:r>
      <w:r>
        <w:rPr>
          <w:lang w:val="sr-Latn-RS"/>
        </w:rPr>
        <w:t xml:space="preserve">Zajecar, </w:t>
      </w:r>
      <w:r>
        <w:t>Sremska 13, 19000 Zajecar</w:t>
      </w:r>
    </w:p>
    <w:p w:rsidR="00AA5770" w:rsidRDefault="00AA5770" w:rsidP="00AA2CFA">
      <w:pPr>
        <w:pStyle w:val="TableContents"/>
        <w:numPr>
          <w:ilvl w:val="0"/>
          <w:numId w:val="42"/>
        </w:numPr>
        <w:autoSpaceDE w:val="0"/>
      </w:pPr>
      <w:r>
        <w:tab/>
        <w:t xml:space="preserve">Public Health Institute Uzice, Marinkovic Veselina 4, 31000 </w:t>
      </w:r>
      <w:r>
        <w:rPr>
          <w:lang w:val="sr-Latn-RS"/>
        </w:rPr>
        <w:t>Uzice</w:t>
      </w:r>
    </w:p>
    <w:p w:rsidR="00AA5770" w:rsidRDefault="00AA5770" w:rsidP="00AA2CFA">
      <w:pPr>
        <w:pStyle w:val="TableContents"/>
        <w:numPr>
          <w:ilvl w:val="0"/>
          <w:numId w:val="42"/>
        </w:numPr>
        <w:autoSpaceDE w:val="0"/>
      </w:pPr>
      <w:r>
        <w:tab/>
        <w:t xml:space="preserve">Public Health </w:t>
      </w:r>
      <w:r>
        <w:rPr>
          <w:lang w:val="sr-Latn-RS"/>
        </w:rPr>
        <w:t>Institute</w:t>
      </w:r>
      <w:r>
        <w:t xml:space="preserve"> </w:t>
      </w:r>
      <w:r>
        <w:rPr>
          <w:lang w:val="sr-Latn-RS"/>
        </w:rPr>
        <w:t xml:space="preserve">Cacak, </w:t>
      </w:r>
      <w:r>
        <w:t xml:space="preserve">Veselina </w:t>
      </w:r>
      <w:r>
        <w:rPr>
          <w:lang w:val="sr-Latn-RS"/>
        </w:rPr>
        <w:t>Milekica</w:t>
      </w:r>
      <w:r>
        <w:t xml:space="preserve"> 7, 32000 </w:t>
      </w:r>
      <w:r>
        <w:rPr>
          <w:lang w:val="sr-Latn-RS"/>
        </w:rPr>
        <w:t>Cacak</w:t>
      </w:r>
    </w:p>
    <w:p w:rsidR="00AA5770" w:rsidRDefault="00AA5770" w:rsidP="00AA2CFA">
      <w:pPr>
        <w:pStyle w:val="TableContents"/>
        <w:numPr>
          <w:ilvl w:val="0"/>
          <w:numId w:val="42"/>
        </w:numPr>
        <w:autoSpaceDE w:val="0"/>
      </w:pPr>
      <w:r>
        <w:tab/>
        <w:t xml:space="preserve">Public Health Institute Kraljevo, Slobodana </w:t>
      </w:r>
      <w:r>
        <w:rPr>
          <w:lang w:val="sr-Latn-RS"/>
        </w:rPr>
        <w:t>Penezica</w:t>
      </w:r>
      <w:r>
        <w:t>16ž, 36000 Kraljevo</w:t>
      </w:r>
    </w:p>
    <w:p w:rsidR="00AA5770" w:rsidRDefault="00AA5770" w:rsidP="00AA2CFA">
      <w:pPr>
        <w:pStyle w:val="TableContents"/>
        <w:numPr>
          <w:ilvl w:val="0"/>
          <w:numId w:val="42"/>
        </w:numPr>
        <w:autoSpaceDE w:val="0"/>
      </w:pPr>
      <w:r>
        <w:tab/>
        <w:t>Public Health Institute Krusevac, Vojvode Putnika 2, 37000 Kruševac</w:t>
      </w:r>
    </w:p>
    <w:p w:rsidR="00AA5770" w:rsidRDefault="00AA5770" w:rsidP="00AA2CFA">
      <w:pPr>
        <w:pStyle w:val="TableContents"/>
        <w:numPr>
          <w:ilvl w:val="0"/>
          <w:numId w:val="42"/>
        </w:numPr>
        <w:autoSpaceDE w:val="0"/>
      </w:pPr>
      <w:r>
        <w:tab/>
        <w:t xml:space="preserve">Public Health Institute Leskovac, Maksima </w:t>
      </w:r>
      <w:r>
        <w:rPr>
          <w:lang w:val="sr-Latn-RS"/>
        </w:rPr>
        <w:t>Kovacevica</w:t>
      </w:r>
      <w:r>
        <w:t xml:space="preserve"> 11, 16000 Leskovac</w:t>
      </w:r>
    </w:p>
    <w:p w:rsidR="00AA5770" w:rsidRDefault="00AA5770" w:rsidP="00AA2CFA">
      <w:pPr>
        <w:pStyle w:val="TableContents"/>
        <w:numPr>
          <w:ilvl w:val="0"/>
          <w:numId w:val="42"/>
        </w:numPr>
        <w:autoSpaceDE w:val="0"/>
      </w:pPr>
      <w:r>
        <w:tab/>
        <w:t xml:space="preserve">Public Health Institute Vranje, Jovana </w:t>
      </w:r>
      <w:r>
        <w:rPr>
          <w:lang w:val="sr-Latn-RS"/>
        </w:rPr>
        <w:t>Jankovica</w:t>
      </w:r>
      <w:r>
        <w:t xml:space="preserve"> Lunge 1, 17500 Vranje</w:t>
      </w:r>
    </w:p>
    <w:p w:rsidR="00AA5770" w:rsidRDefault="00AA5770" w:rsidP="00AA2CFA">
      <w:pPr>
        <w:pStyle w:val="TableContents"/>
        <w:numPr>
          <w:ilvl w:val="0"/>
          <w:numId w:val="42"/>
        </w:numPr>
        <w:autoSpaceDE w:val="0"/>
      </w:pPr>
      <w:r>
        <w:tab/>
        <w:t xml:space="preserve">Public Health Institute Sabac, Jovana </w:t>
      </w:r>
      <w:r>
        <w:rPr>
          <w:lang w:val="sr-Latn-RS"/>
        </w:rPr>
        <w:t>Cvijica</w:t>
      </w:r>
      <w:r>
        <w:t xml:space="preserve"> 1, 15000 Sabac</w:t>
      </w:r>
    </w:p>
    <w:p w:rsidR="00AA5770" w:rsidRDefault="00AA5770" w:rsidP="00AA2CFA">
      <w:pPr>
        <w:pStyle w:val="TableContents"/>
        <w:numPr>
          <w:ilvl w:val="0"/>
          <w:numId w:val="42"/>
        </w:numPr>
        <w:autoSpaceDE w:val="0"/>
      </w:pPr>
      <w:r>
        <w:tab/>
        <w:t xml:space="preserve">Public Health Institute Valjevo, Vladike Nikolaja </w:t>
      </w:r>
      <w:r>
        <w:rPr>
          <w:lang w:val="sr-Latn-RS"/>
        </w:rPr>
        <w:t>5</w:t>
      </w:r>
      <w:r>
        <w:t>, 14000 Valjevo</w:t>
      </w:r>
    </w:p>
    <w:p w:rsidR="00AA5770" w:rsidRDefault="00AA5770" w:rsidP="00AA2CFA">
      <w:pPr>
        <w:pStyle w:val="TableContents"/>
        <w:numPr>
          <w:ilvl w:val="0"/>
          <w:numId w:val="42"/>
        </w:numPr>
        <w:autoSpaceDE w:val="0"/>
      </w:pPr>
      <w:r>
        <w:tab/>
        <w:t xml:space="preserve">Public Health Institute Pirot, </w:t>
      </w:r>
      <w:r>
        <w:rPr>
          <w:lang w:val="sr-Latn-RS"/>
        </w:rPr>
        <w:t>River bank</w:t>
      </w:r>
      <w:r>
        <w:t>, 18300 Pirot</w:t>
      </w:r>
    </w:p>
    <w:p w:rsidR="00AA5770" w:rsidRDefault="00AA5770" w:rsidP="00AA2CFA">
      <w:pPr>
        <w:pStyle w:val="TableContents"/>
        <w:numPr>
          <w:ilvl w:val="0"/>
          <w:numId w:val="42"/>
        </w:numPr>
        <w:autoSpaceDE w:val="0"/>
      </w:pPr>
      <w:r>
        <w:tab/>
        <w:t xml:space="preserve">Public Health </w:t>
      </w:r>
      <w:r>
        <w:rPr>
          <w:lang w:val="sr-Latn-RS"/>
        </w:rPr>
        <w:t>Institute</w:t>
      </w:r>
      <w:r>
        <w:t xml:space="preserve"> Novi Pazar, Generala </w:t>
      </w:r>
      <w:r>
        <w:rPr>
          <w:lang w:val="sr-Latn-RS"/>
        </w:rPr>
        <w:t>Zivkovica</w:t>
      </w:r>
      <w:r>
        <w:t xml:space="preserve"> 1, 36300 Novi Pazar</w:t>
      </w:r>
    </w:p>
    <w:p w:rsidR="00AA5770" w:rsidRDefault="00AA5770" w:rsidP="00AA2CFA">
      <w:pPr>
        <w:pStyle w:val="TableContents"/>
        <w:numPr>
          <w:ilvl w:val="0"/>
          <w:numId w:val="42"/>
        </w:numPr>
        <w:autoSpaceDE w:val="0"/>
        <w:rPr>
          <w:lang w:val="sr-Latn-RS"/>
        </w:rPr>
      </w:pPr>
      <w:r>
        <w:tab/>
        <w:t>Public Health Institute Subotica, Zmaj Jovina 30, 24000 Subotica</w:t>
      </w:r>
    </w:p>
    <w:p w:rsidR="00AA5770" w:rsidRDefault="00AA5770" w:rsidP="00AA2CFA">
      <w:pPr>
        <w:pStyle w:val="TableContents"/>
        <w:numPr>
          <w:ilvl w:val="0"/>
          <w:numId w:val="42"/>
        </w:numPr>
        <w:autoSpaceDE w:val="0"/>
      </w:pPr>
      <w:r>
        <w:rPr>
          <w:lang w:val="sr-Latn-RS"/>
        </w:rPr>
        <w:tab/>
        <w:t xml:space="preserve">Public Health </w:t>
      </w:r>
      <w:r>
        <w:t>Institute Zrenjanin, Dr. Emila Gavrila 15, 23000 Zrenjanin</w:t>
      </w:r>
    </w:p>
    <w:p w:rsidR="00AA5770" w:rsidRDefault="00AA5770" w:rsidP="00AA2CFA">
      <w:pPr>
        <w:pStyle w:val="TableContents"/>
        <w:numPr>
          <w:ilvl w:val="0"/>
          <w:numId w:val="42"/>
        </w:numPr>
        <w:autoSpaceDE w:val="0"/>
      </w:pPr>
      <w:r>
        <w:tab/>
        <w:t>Public Health Institute Pancevo, Pasterova br. 2, 26000 Pancevo</w:t>
      </w:r>
    </w:p>
    <w:p w:rsidR="00AA5770" w:rsidRDefault="00AA5770" w:rsidP="00AA2CFA">
      <w:pPr>
        <w:pStyle w:val="TableContents"/>
        <w:numPr>
          <w:ilvl w:val="0"/>
          <w:numId w:val="42"/>
        </w:numPr>
        <w:autoSpaceDE w:val="0"/>
      </w:pPr>
      <w:r>
        <w:tab/>
        <w:t>Public Health Institute Sombor, Vojvodjanska 47, 25000 Sombor</w:t>
      </w:r>
    </w:p>
    <w:p w:rsidR="00AA5770" w:rsidRDefault="00AA5770" w:rsidP="00AA2CFA">
      <w:pPr>
        <w:pStyle w:val="TableContents"/>
        <w:numPr>
          <w:ilvl w:val="0"/>
          <w:numId w:val="42"/>
        </w:numPr>
        <w:autoSpaceDE w:val="0"/>
      </w:pPr>
      <w:r>
        <w:tab/>
        <w:t>Public Health Institute Sremska Mitrovica, Stari So</w:t>
      </w:r>
      <w:r>
        <w:rPr>
          <w:lang w:val="sr-Latn-RS"/>
        </w:rPr>
        <w:t>r</w:t>
      </w:r>
      <w:r>
        <w:t xml:space="preserve"> 47, 22000 Sremska Mitrovica</w:t>
      </w:r>
    </w:p>
    <w:p w:rsidR="00AA5770" w:rsidRDefault="00AA5770" w:rsidP="00AA2CFA">
      <w:pPr>
        <w:pStyle w:val="TableContents"/>
        <w:numPr>
          <w:ilvl w:val="0"/>
          <w:numId w:val="42"/>
        </w:numPr>
        <w:autoSpaceDE w:val="0"/>
        <w:rPr>
          <w:lang w:val="sr-Latn-RS"/>
        </w:rPr>
      </w:pPr>
      <w:r>
        <w:tab/>
        <w:t>Public Health Institute Kikinda, Kralja Petra 70, 23000 Kikinda</w:t>
      </w:r>
    </w:p>
    <w:p w:rsidR="00AA5770" w:rsidRDefault="00AA5770" w:rsidP="00AA2CFA">
      <w:pPr>
        <w:pStyle w:val="TableContents"/>
        <w:numPr>
          <w:ilvl w:val="0"/>
          <w:numId w:val="42"/>
        </w:numPr>
        <w:autoSpaceDE w:val="0"/>
        <w:rPr>
          <w:lang w:val="sr-Latn-RS"/>
        </w:rPr>
      </w:pPr>
      <w:r>
        <w:rPr>
          <w:lang w:val="sr-Latn-RS"/>
        </w:rPr>
        <w:tab/>
        <w:t>Clinical Center of Serbia, Belgrade, Pasterova 2, 11000 Belgrade</w:t>
      </w:r>
    </w:p>
    <w:p w:rsidR="00AA5770" w:rsidRDefault="00AA5770" w:rsidP="00AA2CFA">
      <w:pPr>
        <w:pStyle w:val="TableContents"/>
        <w:numPr>
          <w:ilvl w:val="0"/>
          <w:numId w:val="42"/>
        </w:numPr>
        <w:autoSpaceDE w:val="0"/>
        <w:rPr>
          <w:lang w:val="sr-Latn-RS"/>
        </w:rPr>
      </w:pPr>
      <w:r>
        <w:rPr>
          <w:lang w:val="sr-Latn-RS"/>
        </w:rPr>
        <w:tab/>
        <w:t xml:space="preserve">Clinical Center of Vojvodina, </w:t>
      </w:r>
      <w:r>
        <w:rPr>
          <w:rFonts w:cs="Arial"/>
        </w:rPr>
        <w:t xml:space="preserve">Hajduk Veljkova 1-9, Novi Sad 21000 </w:t>
      </w:r>
    </w:p>
    <w:p w:rsidR="00AA5770" w:rsidRDefault="00AA5770" w:rsidP="00AA2CFA">
      <w:pPr>
        <w:pStyle w:val="TableContents"/>
        <w:numPr>
          <w:ilvl w:val="0"/>
          <w:numId w:val="42"/>
        </w:numPr>
        <w:autoSpaceDE w:val="0"/>
        <w:rPr>
          <w:lang w:val="sr-Latn-RS"/>
        </w:rPr>
      </w:pPr>
      <w:r>
        <w:rPr>
          <w:lang w:val="sr-Latn-RS"/>
        </w:rPr>
        <w:tab/>
        <w:t xml:space="preserve">Clinical Center Nis, </w:t>
      </w:r>
      <w:r>
        <w:t>Bul</w:t>
      </w:r>
      <w:r>
        <w:rPr>
          <w:lang w:val="sr-Latn-RS"/>
        </w:rPr>
        <w:t>evar</w:t>
      </w:r>
      <w:r>
        <w:t xml:space="preserve"> dr Zorana </w:t>
      </w:r>
      <w:r>
        <w:rPr>
          <w:lang w:val="sr-Latn-RS"/>
        </w:rPr>
        <w:t>Djindjica</w:t>
      </w:r>
      <w:r>
        <w:t xml:space="preserve"> </w:t>
      </w:r>
      <w:r>
        <w:rPr>
          <w:lang w:val="sr-Latn-RS"/>
        </w:rPr>
        <w:t>48</w:t>
      </w:r>
      <w:r>
        <w:t>, 18000 Ni</w:t>
      </w:r>
      <w:r>
        <w:rPr>
          <w:lang w:val="sr-Latn-RS"/>
        </w:rPr>
        <w:t>s</w:t>
      </w:r>
    </w:p>
    <w:p w:rsidR="00AA5770" w:rsidRDefault="00AA5770" w:rsidP="00AA2CFA">
      <w:pPr>
        <w:pStyle w:val="TableContents"/>
        <w:numPr>
          <w:ilvl w:val="0"/>
          <w:numId w:val="42"/>
        </w:numPr>
        <w:autoSpaceDE w:val="0"/>
        <w:rPr>
          <w:rFonts w:cs="Arial"/>
        </w:rPr>
      </w:pPr>
      <w:r>
        <w:rPr>
          <w:lang w:val="sr-Latn-RS"/>
        </w:rPr>
        <w:tab/>
        <w:t>Clinical Center Kragujevac, Zmaj Jovina 30, 34000 Kragujevac</w:t>
      </w:r>
    </w:p>
    <w:p w:rsidR="00AA5770" w:rsidRDefault="00AA5770" w:rsidP="00AA2CFA">
      <w:pPr>
        <w:pStyle w:val="TableContents"/>
        <w:numPr>
          <w:ilvl w:val="0"/>
          <w:numId w:val="42"/>
        </w:numPr>
        <w:autoSpaceDE w:val="0"/>
        <w:rPr>
          <w:rFonts w:cs="Arial"/>
        </w:rPr>
      </w:pPr>
      <w:r>
        <w:rPr>
          <w:rFonts w:cs="Arial"/>
        </w:rPr>
        <w:tab/>
        <w:t xml:space="preserve">Institute of Virology, Vaccines and Sera "Torlak", </w:t>
      </w:r>
      <w:r>
        <w:rPr>
          <w:rFonts w:cs="Arial"/>
          <w:lang w:val="sr-Latn-RS"/>
        </w:rPr>
        <w:t>Vojvode Stepe 458, 11152 Belgrade</w:t>
      </w:r>
    </w:p>
    <w:p w:rsidR="00AA5770" w:rsidRDefault="00AA5770" w:rsidP="00AA2CFA">
      <w:pPr>
        <w:pStyle w:val="TableContents"/>
        <w:numPr>
          <w:ilvl w:val="0"/>
          <w:numId w:val="42"/>
        </w:numPr>
        <w:autoSpaceDE w:val="0"/>
        <w:rPr>
          <w:lang w:val="sr-Latn-RS"/>
        </w:rPr>
      </w:pPr>
      <w:r>
        <w:rPr>
          <w:rFonts w:cs="Arial"/>
        </w:rPr>
        <w:tab/>
        <w:t xml:space="preserve">Institute for Biocides and Medical Ecology, </w:t>
      </w:r>
      <w:r>
        <w:rPr>
          <w:lang w:val="sr-Latn-RS"/>
        </w:rPr>
        <w:t>Trebevicka 16, 11000 Belgrade</w:t>
      </w:r>
    </w:p>
    <w:p w:rsidR="00AA5770" w:rsidRDefault="00AA5770" w:rsidP="00AA2CFA">
      <w:pPr>
        <w:pStyle w:val="TableContents"/>
        <w:numPr>
          <w:ilvl w:val="0"/>
          <w:numId w:val="42"/>
        </w:numPr>
        <w:autoSpaceDE w:val="0"/>
        <w:rPr>
          <w:lang w:val="sr-Latn-RS"/>
        </w:rPr>
      </w:pPr>
      <w:r>
        <w:rPr>
          <w:lang w:val="sr-Latn-RS"/>
        </w:rPr>
        <w:tab/>
        <w:t>Polyclinic, Clinical Center of Serbia - “Fire Eye”, Visegradska 26, 11000 Beograd</w:t>
      </w:r>
    </w:p>
    <w:p w:rsidR="00AA5770" w:rsidRDefault="00AA5770" w:rsidP="00AA2CFA">
      <w:pPr>
        <w:pStyle w:val="TableContents"/>
        <w:numPr>
          <w:ilvl w:val="0"/>
          <w:numId w:val="42"/>
        </w:numPr>
        <w:autoSpaceDE w:val="0"/>
      </w:pPr>
      <w:r>
        <w:rPr>
          <w:lang w:val="sr-Latn-RS"/>
        </w:rPr>
        <w:tab/>
        <w:t>Directorate for National Reference Laboratories, Batajnicki drum 7, Belgrade, Batajnica</w:t>
      </w:r>
    </w:p>
    <w:p w:rsidR="00AA5770" w:rsidRDefault="00AA5770" w:rsidP="00AA2CFA">
      <w:pPr>
        <w:autoSpaceDE w:val="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5E59FB">
      <w:rPr>
        <w:rFonts w:ascii="Times New Roman" w:hAnsi="Times New Roman"/>
        <w:noProof/>
        <w:sz w:val="18"/>
        <w:szCs w:val="18"/>
        <w:lang w:val="en-GB"/>
      </w:rPr>
      <w:t>3</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5E59FB">
      <w:rPr>
        <w:rFonts w:ascii="Times New Roman" w:hAnsi="Times New Roman"/>
        <w:noProof/>
        <w:sz w:val="18"/>
        <w:szCs w:val="18"/>
        <w:lang w:val="en-GB"/>
      </w:rPr>
      <w:t>5</w:t>
    </w:r>
    <w:r w:rsidR="00B25580" w:rsidRPr="00C4214C">
      <w:rPr>
        <w:rFonts w:ascii="Times New Roman" w:hAnsi="Times New Roman"/>
        <w:sz w:val="18"/>
        <w:szCs w:val="18"/>
      </w:rPr>
      <w:fldChar w:fldCharType="end"/>
    </w:r>
  </w:p>
  <w:p w:rsidR="005E59FB" w:rsidRPr="009F1BCE" w:rsidRDefault="005E59FB" w:rsidP="005E59FB">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p w:rsidR="00B25580" w:rsidRPr="00C4214C" w:rsidRDefault="00B25580" w:rsidP="00B25580">
    <w:pPr>
      <w:pStyle w:val="Footer"/>
      <w:tabs>
        <w:tab w:val="clear" w:pos="4320"/>
        <w:tab w:val="clear" w:pos="8640"/>
        <w:tab w:val="right" w:pos="14317"/>
      </w:tabs>
      <w:spacing w:before="0" w:after="0"/>
      <w:rPr>
        <w:rFonts w:ascii="Times New Roman" w:hAnsi="Times New Roman"/>
        <w:sz w:val="18"/>
        <w:szCs w:val="18"/>
        <w:lang w:val="en-GB"/>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5E59FB">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5E59FB">
      <w:rPr>
        <w:rFonts w:ascii="Times New Roman" w:hAnsi="Times New Roman"/>
        <w:noProof/>
        <w:sz w:val="18"/>
        <w:szCs w:val="18"/>
        <w:lang w:val="en-GB"/>
      </w:rPr>
      <w:t>5</w:t>
    </w:r>
    <w:r w:rsidR="00B25580" w:rsidRPr="00C4214C">
      <w:rPr>
        <w:rFonts w:ascii="Times New Roman" w:hAnsi="Times New Roman"/>
        <w:sz w:val="18"/>
        <w:szCs w:val="18"/>
      </w:rPr>
      <w:fldChar w:fldCharType="end"/>
    </w:r>
  </w:p>
  <w:p w:rsidR="005E59FB" w:rsidRPr="009F1BCE" w:rsidRDefault="005E59FB" w:rsidP="005E59FB">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p w:rsidR="0030381F" w:rsidRPr="009F1BCE" w:rsidRDefault="0030381F" w:rsidP="00B25580">
    <w:pPr>
      <w:pStyle w:val="Footer"/>
      <w:tabs>
        <w:tab w:val="clear" w:pos="4320"/>
        <w:tab w:val="clear" w:pos="8640"/>
        <w:tab w:val="right" w:pos="14317"/>
      </w:tabs>
      <w:spacing w:before="0" w:after="0"/>
      <w:rPr>
        <w:rFonts w:ascii="Times New Roman" w:hAnsi="Times New Roman"/>
        <w:sz w:val="18"/>
        <w:szCs w:val="18"/>
        <w:lang w:val="en-GB"/>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B31" w:rsidRDefault="00394B31">
      <w:r>
        <w:separator/>
      </w:r>
    </w:p>
  </w:footnote>
  <w:footnote w:type="continuationSeparator" w:id="0">
    <w:p w:rsidR="00394B31" w:rsidRDefault="00394B3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4F7" w:rsidRDefault="003E24F7" w:rsidP="003E24F7">
    <w:pPr>
      <w:pStyle w:val="Header"/>
      <w:tabs>
        <w:tab w:val="clear" w:pos="4320"/>
        <w:tab w:val="clear" w:pos="8640"/>
        <w:tab w:val="left" w:pos="3480"/>
      </w:tabs>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rPr>
        <w:caps w:val="0"/>
        <w:smallCaps w:val="0"/>
        <w:lang w:val="sr-Latn-R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4"/>
    <w:multiLevelType w:val="multilevel"/>
    <w:tmpl w:val="00000004"/>
    <w:name w:val="RTF_Num 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2" w15:restartNumberingAfterBreak="0">
    <w:nsid w:val="00000005"/>
    <w:multiLevelType w:val="multilevel"/>
    <w:tmpl w:val="00000005"/>
    <w:name w:val="RTF_Num 4"/>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FC0AE4"/>
    <w:multiLevelType w:val="hybridMultilevel"/>
    <w:tmpl w:val="4F82C132"/>
    <w:lvl w:ilvl="0" w:tplc="823497F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10"/>
  </w:num>
  <w:num w:numId="2">
    <w:abstractNumId w:val="38"/>
  </w:num>
  <w:num w:numId="3">
    <w:abstractNumId w:val="9"/>
  </w:num>
  <w:num w:numId="4">
    <w:abstractNumId w:val="31"/>
  </w:num>
  <w:num w:numId="5">
    <w:abstractNumId w:val="27"/>
  </w:num>
  <w:num w:numId="6">
    <w:abstractNumId w:val="22"/>
  </w:num>
  <w:num w:numId="7">
    <w:abstractNumId w:val="20"/>
  </w:num>
  <w:num w:numId="8">
    <w:abstractNumId w:val="26"/>
  </w:num>
  <w:num w:numId="9">
    <w:abstractNumId w:val="44"/>
  </w:num>
  <w:num w:numId="10">
    <w:abstractNumId w:val="15"/>
  </w:num>
  <w:num w:numId="11">
    <w:abstractNumId w:val="16"/>
  </w:num>
  <w:num w:numId="12">
    <w:abstractNumId w:val="17"/>
  </w:num>
  <w:num w:numId="13">
    <w:abstractNumId w:val="30"/>
  </w:num>
  <w:num w:numId="14">
    <w:abstractNumId w:val="35"/>
  </w:num>
  <w:num w:numId="15">
    <w:abstractNumId w:val="40"/>
  </w:num>
  <w:num w:numId="16">
    <w:abstractNumId w:val="11"/>
  </w:num>
  <w:num w:numId="17">
    <w:abstractNumId w:val="25"/>
  </w:num>
  <w:num w:numId="18">
    <w:abstractNumId w:val="29"/>
  </w:num>
  <w:num w:numId="19">
    <w:abstractNumId w:val="34"/>
  </w:num>
  <w:num w:numId="20">
    <w:abstractNumId w:val="13"/>
  </w:num>
  <w:num w:numId="21">
    <w:abstractNumId w:val="28"/>
  </w:num>
  <w:num w:numId="22">
    <w:abstractNumId w:val="18"/>
  </w:num>
  <w:num w:numId="23">
    <w:abstractNumId w:val="21"/>
  </w:num>
  <w:num w:numId="24">
    <w:abstractNumId w:val="37"/>
  </w:num>
  <w:num w:numId="25">
    <w:abstractNumId w:val="24"/>
  </w:num>
  <w:num w:numId="26">
    <w:abstractNumId w:val="23"/>
  </w:num>
  <w:num w:numId="27">
    <w:abstractNumId w:val="41"/>
  </w:num>
  <w:num w:numId="28">
    <w:abstractNumId w:val="42"/>
  </w:num>
  <w:num w:numId="29">
    <w:abstractNumId w:val="5"/>
  </w:num>
  <w:num w:numId="30">
    <w:abstractNumId w:val="36"/>
  </w:num>
  <w:num w:numId="31">
    <w:abstractNumId w:val="32"/>
  </w:num>
  <w:num w:numId="32">
    <w:abstractNumId w:val="7"/>
  </w:num>
  <w:num w:numId="33">
    <w:abstractNumId w:val="8"/>
  </w:num>
  <w:num w:numId="34">
    <w:abstractNumId w:val="6"/>
  </w:num>
  <w:num w:numId="35">
    <w:abstractNumId w:val="3"/>
  </w:num>
  <w:num w:numId="36">
    <w:abstractNumId w:val="33"/>
  </w:num>
  <w:num w:numId="37">
    <w:abstractNumId w:val="43"/>
  </w:num>
  <w:num w:numId="38">
    <w:abstractNumId w:val="12"/>
  </w:num>
  <w:num w:numId="39">
    <w:abstractNumId w:val="14"/>
  </w:num>
  <w:num w:numId="40">
    <w:abstractNumId w:val="19"/>
  </w:num>
  <w:num w:numId="41">
    <w:abstractNumId w:val="4"/>
  </w:num>
  <w:num w:numId="42">
    <w:abstractNumId w:val="0"/>
  </w:num>
  <w:num w:numId="43">
    <w:abstractNumId w:val="1"/>
  </w:num>
  <w:num w:numId="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040D"/>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0286"/>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2E6C"/>
    <w:rsid w:val="001B5454"/>
    <w:rsid w:val="001D0532"/>
    <w:rsid w:val="001E4648"/>
    <w:rsid w:val="001F5421"/>
    <w:rsid w:val="00201901"/>
    <w:rsid w:val="00211E0F"/>
    <w:rsid w:val="00216F0D"/>
    <w:rsid w:val="002209F1"/>
    <w:rsid w:val="00220BF7"/>
    <w:rsid w:val="00224C44"/>
    <w:rsid w:val="00235883"/>
    <w:rsid w:val="002426D3"/>
    <w:rsid w:val="002442B7"/>
    <w:rsid w:val="00255A05"/>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3735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117B"/>
    <w:rsid w:val="00394B31"/>
    <w:rsid w:val="00396F1B"/>
    <w:rsid w:val="003B56E5"/>
    <w:rsid w:val="003B58BA"/>
    <w:rsid w:val="003D3CAA"/>
    <w:rsid w:val="003D7611"/>
    <w:rsid w:val="003E24F7"/>
    <w:rsid w:val="003F2FA4"/>
    <w:rsid w:val="003F3B51"/>
    <w:rsid w:val="003F7DB7"/>
    <w:rsid w:val="0040221E"/>
    <w:rsid w:val="0041028B"/>
    <w:rsid w:val="00420666"/>
    <w:rsid w:val="00424E8D"/>
    <w:rsid w:val="00426276"/>
    <w:rsid w:val="004300D4"/>
    <w:rsid w:val="004316F0"/>
    <w:rsid w:val="004554CB"/>
    <w:rsid w:val="004775D2"/>
    <w:rsid w:val="00483E26"/>
    <w:rsid w:val="00496BB4"/>
    <w:rsid w:val="004A7ED9"/>
    <w:rsid w:val="004C2022"/>
    <w:rsid w:val="004C35B5"/>
    <w:rsid w:val="004C73B6"/>
    <w:rsid w:val="004D0651"/>
    <w:rsid w:val="004D2FD8"/>
    <w:rsid w:val="004F13A1"/>
    <w:rsid w:val="004F5C57"/>
    <w:rsid w:val="00501FF0"/>
    <w:rsid w:val="005108FD"/>
    <w:rsid w:val="005162D5"/>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E59FB"/>
    <w:rsid w:val="005F3C51"/>
    <w:rsid w:val="005F62D0"/>
    <w:rsid w:val="006112B5"/>
    <w:rsid w:val="006125BB"/>
    <w:rsid w:val="00622D13"/>
    <w:rsid w:val="00630C28"/>
    <w:rsid w:val="006311FE"/>
    <w:rsid w:val="00633829"/>
    <w:rsid w:val="006408AC"/>
    <w:rsid w:val="0066519D"/>
    <w:rsid w:val="00670C3D"/>
    <w:rsid w:val="00672789"/>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45AB"/>
    <w:rsid w:val="00777E99"/>
    <w:rsid w:val="0078178B"/>
    <w:rsid w:val="00781CD0"/>
    <w:rsid w:val="00792A1B"/>
    <w:rsid w:val="007A42A9"/>
    <w:rsid w:val="007B65DB"/>
    <w:rsid w:val="007C0BDD"/>
    <w:rsid w:val="007C1656"/>
    <w:rsid w:val="007C75E0"/>
    <w:rsid w:val="007D228F"/>
    <w:rsid w:val="007D5FA2"/>
    <w:rsid w:val="007E1883"/>
    <w:rsid w:val="007E3D5F"/>
    <w:rsid w:val="007E53F9"/>
    <w:rsid w:val="00806CE0"/>
    <w:rsid w:val="00811F58"/>
    <w:rsid w:val="00822CBC"/>
    <w:rsid w:val="00853F9D"/>
    <w:rsid w:val="008552E8"/>
    <w:rsid w:val="0085667F"/>
    <w:rsid w:val="008617F3"/>
    <w:rsid w:val="008766DD"/>
    <w:rsid w:val="008808CB"/>
    <w:rsid w:val="00882B76"/>
    <w:rsid w:val="008859E6"/>
    <w:rsid w:val="00893EC4"/>
    <w:rsid w:val="008A39B7"/>
    <w:rsid w:val="008B5A9D"/>
    <w:rsid w:val="008D4F38"/>
    <w:rsid w:val="008E40E2"/>
    <w:rsid w:val="008F198A"/>
    <w:rsid w:val="00920A51"/>
    <w:rsid w:val="00922542"/>
    <w:rsid w:val="00933166"/>
    <w:rsid w:val="0093582A"/>
    <w:rsid w:val="0094670B"/>
    <w:rsid w:val="00955876"/>
    <w:rsid w:val="00976745"/>
    <w:rsid w:val="00980A42"/>
    <w:rsid w:val="00991ABF"/>
    <w:rsid w:val="009976B3"/>
    <w:rsid w:val="009A3792"/>
    <w:rsid w:val="009B0CF1"/>
    <w:rsid w:val="009B2F1F"/>
    <w:rsid w:val="009B422E"/>
    <w:rsid w:val="009B4D6F"/>
    <w:rsid w:val="009C0E86"/>
    <w:rsid w:val="009C359E"/>
    <w:rsid w:val="009D2938"/>
    <w:rsid w:val="009E6BB7"/>
    <w:rsid w:val="009F1BCE"/>
    <w:rsid w:val="00A039CA"/>
    <w:rsid w:val="00A120C1"/>
    <w:rsid w:val="00A47856"/>
    <w:rsid w:val="00A512C9"/>
    <w:rsid w:val="00A539E4"/>
    <w:rsid w:val="00A5762A"/>
    <w:rsid w:val="00A57B88"/>
    <w:rsid w:val="00A62073"/>
    <w:rsid w:val="00A63E3C"/>
    <w:rsid w:val="00A75650"/>
    <w:rsid w:val="00A7693B"/>
    <w:rsid w:val="00A816A6"/>
    <w:rsid w:val="00A86138"/>
    <w:rsid w:val="00AA24A4"/>
    <w:rsid w:val="00AA2CFA"/>
    <w:rsid w:val="00AA4E3B"/>
    <w:rsid w:val="00AA5770"/>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C7852"/>
    <w:rsid w:val="00BD201F"/>
    <w:rsid w:val="00BD3371"/>
    <w:rsid w:val="00BD43E0"/>
    <w:rsid w:val="00BE159F"/>
    <w:rsid w:val="00BE41A9"/>
    <w:rsid w:val="00BF7D14"/>
    <w:rsid w:val="00C12AF0"/>
    <w:rsid w:val="00C13C29"/>
    <w:rsid w:val="00C17310"/>
    <w:rsid w:val="00C23B17"/>
    <w:rsid w:val="00C241AF"/>
    <w:rsid w:val="00C302E1"/>
    <w:rsid w:val="00C3235B"/>
    <w:rsid w:val="00C34E40"/>
    <w:rsid w:val="00C36B04"/>
    <w:rsid w:val="00C4214C"/>
    <w:rsid w:val="00C42256"/>
    <w:rsid w:val="00C4278D"/>
    <w:rsid w:val="00C55B44"/>
    <w:rsid w:val="00C57759"/>
    <w:rsid w:val="00C61312"/>
    <w:rsid w:val="00C720C8"/>
    <w:rsid w:val="00C75CCE"/>
    <w:rsid w:val="00C92434"/>
    <w:rsid w:val="00CA1354"/>
    <w:rsid w:val="00CA6C68"/>
    <w:rsid w:val="00CC7DE2"/>
    <w:rsid w:val="00CD7764"/>
    <w:rsid w:val="00CD7F25"/>
    <w:rsid w:val="00CE027C"/>
    <w:rsid w:val="00CF6CFA"/>
    <w:rsid w:val="00CF7AAC"/>
    <w:rsid w:val="00D10EF9"/>
    <w:rsid w:val="00D24893"/>
    <w:rsid w:val="00D3628D"/>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5E15"/>
    <w:rsid w:val="00E076A3"/>
    <w:rsid w:val="00E11385"/>
    <w:rsid w:val="00E13CDE"/>
    <w:rsid w:val="00E2190B"/>
    <w:rsid w:val="00E2682A"/>
    <w:rsid w:val="00E27678"/>
    <w:rsid w:val="00E33C2E"/>
    <w:rsid w:val="00E340A7"/>
    <w:rsid w:val="00E34208"/>
    <w:rsid w:val="00E37290"/>
    <w:rsid w:val="00E41C6F"/>
    <w:rsid w:val="00E52467"/>
    <w:rsid w:val="00E52D98"/>
    <w:rsid w:val="00E54B1B"/>
    <w:rsid w:val="00E571E1"/>
    <w:rsid w:val="00E603A5"/>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1A7DF6"/>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893EC4"/>
    <w:pPr>
      <w:spacing w:before="0" w:after="0"/>
      <w:ind w:left="720"/>
      <w:contextualSpacing/>
    </w:pPr>
    <w:rPr>
      <w:rFonts w:ascii="Times New Roman" w:hAnsi="Times New Roman"/>
      <w:snapToGrid/>
      <w:sz w:val="24"/>
      <w:lang w:val="en-US"/>
    </w:rPr>
  </w:style>
  <w:style w:type="character" w:customStyle="1" w:styleId="EndnoteCharacters">
    <w:name w:val="Endnote Characters"/>
    <w:rsid w:val="00AA2CFA"/>
  </w:style>
  <w:style w:type="character" w:styleId="EndnoteReference">
    <w:name w:val="endnote reference"/>
    <w:rsid w:val="00AA2CFA"/>
    <w:rPr>
      <w:vertAlign w:val="superscript"/>
    </w:rPr>
  </w:style>
  <w:style w:type="paragraph" w:customStyle="1" w:styleId="TableContents">
    <w:name w:val="Table Contents"/>
    <w:basedOn w:val="Normal"/>
    <w:rsid w:val="00AA2CFA"/>
    <w:pPr>
      <w:suppressLineNumbers/>
      <w:suppressAutoHyphens/>
    </w:pPr>
    <w:rPr>
      <w:snapToGrid/>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F76283-C0D6-4E01-8643-33B68EEF04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538</Words>
  <Characters>3073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Miodrag Bugarski</cp:lastModifiedBy>
  <cp:revision>13</cp:revision>
  <cp:lastPrinted>2022-12-05T13:40:00Z</cp:lastPrinted>
  <dcterms:created xsi:type="dcterms:W3CDTF">2022-11-14T12:22:00Z</dcterms:created>
  <dcterms:modified xsi:type="dcterms:W3CDTF">2022-12-26T08:38:00Z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