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BA3E3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D6AFFE1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5CE71EFF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299D08AF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0862F892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7E6A818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46CB7D41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="00330FFB" w:rsidRPr="00330FFB">
        <w:rPr>
          <w:rFonts w:ascii="Times New Roman" w:hAnsi="Times New Roman"/>
          <w:b w:val="0"/>
          <w:sz w:val="28"/>
          <w:szCs w:val="28"/>
          <w:lang w:val="en-GB"/>
        </w:rPr>
        <w:t>48-00-3/</w:t>
      </w:r>
      <w:r w:rsidR="00330FFB">
        <w:rPr>
          <w:rFonts w:ascii="Times New Roman" w:hAnsi="Times New Roman"/>
          <w:b w:val="0"/>
          <w:sz w:val="28"/>
          <w:szCs w:val="28"/>
          <w:lang w:val="en-GB"/>
        </w:rPr>
        <w:t>2022-28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07910CF8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2AB3E37" w14:textId="77777777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330FFB">
        <w:rPr>
          <w:rFonts w:ascii="Times New Roman" w:hAnsi="Times New Roman"/>
          <w:b/>
          <w:smallCaps/>
          <w:sz w:val="28"/>
          <w:lang w:val="en-GB"/>
        </w:rPr>
        <w:t>g</w:t>
      </w:r>
      <w:r w:rsidRPr="00330FF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30FFB">
        <w:rPr>
          <w:rFonts w:ascii="Times New Roman" w:hAnsi="Times New Roman"/>
          <w:b/>
          <w:smallCaps/>
          <w:sz w:val="28"/>
          <w:lang w:val="en-GB"/>
        </w:rPr>
        <w:t>b</w:t>
      </w:r>
      <w:r w:rsidRPr="00330FF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330FFB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E7E9FB1" w14:textId="77777777" w:rsidR="00330FFB" w:rsidRPr="005714FA" w:rsidRDefault="00330FFB" w:rsidP="00330FFB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E13F35">
        <w:rPr>
          <w:rFonts w:ascii="Times New Roman" w:hAnsi="Times New Roman"/>
          <w:sz w:val="22"/>
          <w:szCs w:val="22"/>
          <w:lang w:val="en-GB"/>
        </w:rPr>
        <w:t xml:space="preserve">The Government of the Republic of Serbia, represented by the Ministry of Finance, Department for Contracting and Financing of EU Funded Programmes (CFCU), Sremska 3-5 St, 11000 Belgrade, </w:t>
      </w:r>
    </w:p>
    <w:p w14:paraId="3AC12FBA" w14:textId="77777777" w:rsidR="00330FFB" w:rsidRPr="00387E08" w:rsidRDefault="00330FFB" w:rsidP="00330FF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(</w:t>
      </w:r>
      <w:r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050D807" w14:textId="77777777" w:rsidR="00AB471B" w:rsidRPr="009B30FB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587C35C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027AD5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7D32D114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218BD59E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8ED0D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DEF662E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42FDFE2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7BACAD86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2A89F860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0A0A36B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44E2F5E2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1FFB74B" w14:textId="77777777" w:rsidR="004D2FD8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5A278A11" w14:textId="77777777" w:rsidR="00330FFB" w:rsidRDefault="00330F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>Supply of equipment for communicable disease surveillance and for emergency situations</w:t>
      </w:r>
    </w:p>
    <w:p w14:paraId="39E89581" w14:textId="77777777" w:rsidR="00330FFB" w:rsidRPr="007B70EE" w:rsidRDefault="00330FFB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Lot 1: Reference Microbiology Equipment </w:t>
      </w:r>
    </w:p>
    <w:p w14:paraId="2ABC3BD9" w14:textId="6DF8CC86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4673AC">
        <w:rPr>
          <w:rFonts w:ascii="Times New Roman" w:hAnsi="Times New Roman"/>
          <w:b/>
          <w:sz w:val="22"/>
          <w:lang w:val="sr-Latn-RS"/>
        </w:rPr>
        <w:t>NEAR/BEG/2022/EA-OP/0219</w:t>
      </w:r>
    </w:p>
    <w:p w14:paraId="1250C056" w14:textId="77777777"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EEF682D" w14:textId="77777777" w:rsidR="00BE6121" w:rsidRPr="003A4EB0" w:rsidRDefault="00BE6121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14:paraId="017C6463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1C23DBDF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6B6AC71" w14:textId="5CBB0D09"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D5158D" w:rsidRPr="00330FFB">
        <w:rPr>
          <w:rFonts w:ascii="Times New Roman" w:hAnsi="Times New Roman"/>
          <w:sz w:val="22"/>
          <w:lang w:val="en-GB"/>
        </w:rPr>
        <w:t>supply</w:t>
      </w:r>
      <w:r w:rsidR="004F1F8C" w:rsidRPr="00330FFB">
        <w:rPr>
          <w:rFonts w:ascii="Times New Roman" w:hAnsi="Times New Roman"/>
          <w:sz w:val="22"/>
          <w:lang w:val="en-GB"/>
        </w:rPr>
        <w:t xml:space="preserve">, </w:t>
      </w:r>
      <w:r w:rsidRPr="00330FFB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330FFB">
        <w:rPr>
          <w:rFonts w:ascii="Times New Roman" w:hAnsi="Times New Roman"/>
          <w:sz w:val="22"/>
          <w:lang w:val="en-GB"/>
        </w:rPr>
        <w:t>unloading</w:t>
      </w:r>
      <w:r w:rsidR="00A018D1" w:rsidRPr="00330FFB">
        <w:rPr>
          <w:rFonts w:ascii="Times New Roman" w:hAnsi="Times New Roman"/>
          <w:sz w:val="22"/>
          <w:lang w:val="en-GB"/>
        </w:rPr>
        <w:t>,</w:t>
      </w:r>
      <w:r w:rsidR="00BC7B0D" w:rsidRPr="00330FFB">
        <w:rPr>
          <w:rFonts w:ascii="Times New Roman" w:hAnsi="Times New Roman"/>
          <w:sz w:val="22"/>
          <w:lang w:val="en-GB"/>
        </w:rPr>
        <w:t xml:space="preserve"> </w:t>
      </w:r>
      <w:r w:rsidR="00A018D1" w:rsidRPr="00330FFB">
        <w:rPr>
          <w:rFonts w:ascii="Times New Roman" w:hAnsi="Times New Roman"/>
          <w:sz w:val="22"/>
          <w:lang w:val="en-GB"/>
        </w:rPr>
        <w:t>and</w:t>
      </w:r>
      <w:r w:rsidR="004F1F8C" w:rsidRPr="00330FFB">
        <w:rPr>
          <w:rFonts w:ascii="Times New Roman" w:hAnsi="Times New Roman"/>
          <w:sz w:val="22"/>
          <w:lang w:val="en-GB"/>
        </w:rPr>
        <w:t xml:space="preserve"> </w:t>
      </w:r>
      <w:r w:rsidRPr="00330FFB">
        <w:rPr>
          <w:rFonts w:ascii="Times New Roman" w:hAnsi="Times New Roman"/>
          <w:sz w:val="22"/>
          <w:lang w:val="en-GB"/>
        </w:rPr>
        <w:t>installation</w:t>
      </w:r>
      <w:r w:rsidR="00330FFB">
        <w:rPr>
          <w:rFonts w:ascii="Times New Roman" w:hAnsi="Times New Roman"/>
          <w:sz w:val="22"/>
          <w:lang w:val="en-GB"/>
        </w:rPr>
        <w:t xml:space="preserve">, </w:t>
      </w:r>
      <w:r w:rsidRPr="00330FFB">
        <w:rPr>
          <w:rFonts w:ascii="Times New Roman" w:hAnsi="Times New Roman"/>
          <w:sz w:val="22"/>
          <w:lang w:val="en-GB"/>
        </w:rPr>
        <w:t>commissioning,</w:t>
      </w: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7E1F36">
        <w:rPr>
          <w:rFonts w:ascii="Times New Roman" w:hAnsi="Times New Roman"/>
          <w:sz w:val="22"/>
          <w:lang w:val="en-GB"/>
        </w:rPr>
        <w:t xml:space="preserve">training, education, </w:t>
      </w:r>
      <w:r w:rsidR="00330FFB">
        <w:rPr>
          <w:rFonts w:ascii="Times New Roman" w:hAnsi="Times New Roman"/>
          <w:sz w:val="22"/>
          <w:lang w:val="en-GB"/>
        </w:rPr>
        <w:t xml:space="preserve">configuration, start-up </w:t>
      </w:r>
      <w:r w:rsidR="00124307">
        <w:rPr>
          <w:rFonts w:ascii="Times New Roman" w:hAnsi="Times New Roman"/>
          <w:sz w:val="22"/>
          <w:lang w:val="en-GB"/>
        </w:rPr>
        <w:t>and warranty</w:t>
      </w:r>
      <w:r w:rsidR="00330FFB">
        <w:rPr>
          <w:rFonts w:ascii="Times New Roman" w:hAnsi="Times New Roman"/>
          <w:sz w:val="22"/>
          <w:lang w:val="en-GB"/>
        </w:rPr>
        <w:t xml:space="preserve"> of the following supplies</w:t>
      </w:r>
      <w:r w:rsidR="007E1F36">
        <w:rPr>
          <w:rFonts w:ascii="Times New Roman" w:hAnsi="Times New Roman"/>
          <w:sz w:val="22"/>
          <w:lang w:val="en-GB"/>
        </w:rPr>
        <w:t>:</w:t>
      </w:r>
    </w:p>
    <w:p w14:paraId="49023365" w14:textId="77777777" w:rsidR="00330FFB" w:rsidRDefault="00330FF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47A7EB2" w14:textId="77777777" w:rsidR="00330FFB" w:rsidRDefault="00330FF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bookmarkStart w:id="2" w:name="_GoBack"/>
      <w:bookmarkEnd w:id="2"/>
    </w:p>
    <w:p w14:paraId="1A5B6276" w14:textId="77777777" w:rsidR="00330FFB" w:rsidRPr="007B70EE" w:rsidRDefault="004F1F8C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</w:t>
      </w:r>
    </w:p>
    <w:tbl>
      <w:tblPr>
        <w:tblW w:w="8413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"/>
        <w:gridCol w:w="5827"/>
        <w:gridCol w:w="1550"/>
      </w:tblGrid>
      <w:tr w:rsidR="00330FFB" w:rsidRPr="00CF684F" w14:paraId="5F5C2A21" w14:textId="77777777" w:rsidTr="00A139EA">
        <w:trPr>
          <w:trHeight w:val="406"/>
        </w:trPr>
        <w:tc>
          <w:tcPr>
            <w:tcW w:w="1036" w:type="dxa"/>
            <w:shd w:val="clear" w:color="auto" w:fill="auto"/>
          </w:tcPr>
          <w:p w14:paraId="3EDCFCA5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Item n◦</w:t>
            </w:r>
          </w:p>
        </w:tc>
        <w:tc>
          <w:tcPr>
            <w:tcW w:w="5827" w:type="dxa"/>
            <w:shd w:val="clear" w:color="auto" w:fill="auto"/>
          </w:tcPr>
          <w:p w14:paraId="3ED50D20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550" w:type="dxa"/>
            <w:shd w:val="clear" w:color="auto" w:fill="auto"/>
          </w:tcPr>
          <w:p w14:paraId="0E654D89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Quantity</w:t>
            </w:r>
          </w:p>
        </w:tc>
      </w:tr>
      <w:tr w:rsidR="00330FFB" w:rsidRPr="00CF684F" w14:paraId="24347C0F" w14:textId="77777777" w:rsidTr="00A139EA">
        <w:trPr>
          <w:trHeight w:val="394"/>
        </w:trPr>
        <w:tc>
          <w:tcPr>
            <w:tcW w:w="1036" w:type="dxa"/>
            <w:shd w:val="clear" w:color="auto" w:fill="auto"/>
          </w:tcPr>
          <w:p w14:paraId="6DC91804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</w:t>
            </w:r>
          </w:p>
        </w:tc>
        <w:tc>
          <w:tcPr>
            <w:tcW w:w="5827" w:type="dxa"/>
            <w:shd w:val="clear" w:color="auto" w:fill="auto"/>
          </w:tcPr>
          <w:p w14:paraId="56AB3E19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Benchtop Next Generation Sequencing System</w:t>
            </w:r>
          </w:p>
        </w:tc>
        <w:tc>
          <w:tcPr>
            <w:tcW w:w="1550" w:type="dxa"/>
            <w:shd w:val="clear" w:color="auto" w:fill="auto"/>
          </w:tcPr>
          <w:p w14:paraId="027A2D9C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74441B95" w14:textId="77777777" w:rsidTr="00A139EA">
        <w:trPr>
          <w:trHeight w:val="603"/>
        </w:trPr>
        <w:tc>
          <w:tcPr>
            <w:tcW w:w="1036" w:type="dxa"/>
            <w:shd w:val="clear" w:color="auto" w:fill="auto"/>
          </w:tcPr>
          <w:p w14:paraId="0C8822BF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1.2</w:t>
            </w:r>
          </w:p>
        </w:tc>
        <w:tc>
          <w:tcPr>
            <w:tcW w:w="5827" w:type="dxa"/>
            <w:shd w:val="clear" w:color="auto" w:fill="auto"/>
          </w:tcPr>
          <w:p w14:paraId="5DA9B4F4" w14:textId="77777777" w:rsidR="00330FFB" w:rsidRPr="00077AF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Precise Incubation System</w:t>
            </w:r>
          </w:p>
        </w:tc>
        <w:tc>
          <w:tcPr>
            <w:tcW w:w="1550" w:type="dxa"/>
            <w:shd w:val="clear" w:color="auto" w:fill="auto"/>
          </w:tcPr>
          <w:p w14:paraId="528FDDFD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056D6A62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73E319D0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1.3</w:t>
            </w:r>
          </w:p>
        </w:tc>
        <w:tc>
          <w:tcPr>
            <w:tcW w:w="5827" w:type="dxa"/>
            <w:shd w:val="clear" w:color="auto" w:fill="auto"/>
          </w:tcPr>
          <w:p w14:paraId="6A6235F9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High Speed Shaker </w:t>
            </w:r>
          </w:p>
        </w:tc>
        <w:tc>
          <w:tcPr>
            <w:tcW w:w="1550" w:type="dxa"/>
            <w:shd w:val="clear" w:color="auto" w:fill="auto"/>
          </w:tcPr>
          <w:p w14:paraId="54BD8392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4698C80D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5196EC1F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1.4</w:t>
            </w:r>
          </w:p>
        </w:tc>
        <w:tc>
          <w:tcPr>
            <w:tcW w:w="5827" w:type="dxa"/>
            <w:shd w:val="clear" w:color="auto" w:fill="auto"/>
          </w:tcPr>
          <w:p w14:paraId="25ED35C8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 xml:space="preserve">High Performance Magnetics Rack </w:t>
            </w:r>
          </w:p>
        </w:tc>
        <w:tc>
          <w:tcPr>
            <w:tcW w:w="1550" w:type="dxa"/>
            <w:shd w:val="clear" w:color="auto" w:fill="auto"/>
          </w:tcPr>
          <w:p w14:paraId="18350F4D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69C3A2D1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6E3F74B6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1.5</w:t>
            </w:r>
          </w:p>
        </w:tc>
        <w:tc>
          <w:tcPr>
            <w:tcW w:w="5827" w:type="dxa"/>
            <w:shd w:val="clear" w:color="auto" w:fill="auto"/>
          </w:tcPr>
          <w:p w14:paraId="136D49BB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Gradient Thermal Cycler</w:t>
            </w:r>
          </w:p>
        </w:tc>
        <w:tc>
          <w:tcPr>
            <w:tcW w:w="1550" w:type="dxa"/>
            <w:shd w:val="clear" w:color="auto" w:fill="auto"/>
          </w:tcPr>
          <w:p w14:paraId="62B235B7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683C8710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114A1700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1.6</w:t>
            </w:r>
          </w:p>
        </w:tc>
        <w:tc>
          <w:tcPr>
            <w:tcW w:w="5827" w:type="dxa"/>
            <w:shd w:val="clear" w:color="auto" w:fill="auto"/>
          </w:tcPr>
          <w:p w14:paraId="62612421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 xml:space="preserve">Real Time PCR Instrument </w:t>
            </w:r>
          </w:p>
        </w:tc>
        <w:tc>
          <w:tcPr>
            <w:tcW w:w="1550" w:type="dxa"/>
            <w:shd w:val="clear" w:color="auto" w:fill="auto"/>
          </w:tcPr>
          <w:p w14:paraId="43B3EA9E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52DF7EDF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75165E94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1.7</w:t>
            </w:r>
          </w:p>
        </w:tc>
        <w:tc>
          <w:tcPr>
            <w:tcW w:w="5827" w:type="dxa"/>
            <w:shd w:val="clear" w:color="auto" w:fill="auto"/>
          </w:tcPr>
          <w:p w14:paraId="763757F0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Microcentrifuge</w:t>
            </w:r>
          </w:p>
        </w:tc>
        <w:tc>
          <w:tcPr>
            <w:tcW w:w="1550" w:type="dxa"/>
            <w:shd w:val="clear" w:color="auto" w:fill="auto"/>
          </w:tcPr>
          <w:p w14:paraId="44357BE9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6D385B04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63131A0F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1.8</w:t>
            </w:r>
          </w:p>
        </w:tc>
        <w:tc>
          <w:tcPr>
            <w:tcW w:w="5827" w:type="dxa"/>
            <w:shd w:val="clear" w:color="auto" w:fill="auto"/>
          </w:tcPr>
          <w:p w14:paraId="6EDBA49D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Universal Centrifuge With Rotors</w:t>
            </w:r>
          </w:p>
        </w:tc>
        <w:tc>
          <w:tcPr>
            <w:tcW w:w="1550" w:type="dxa"/>
            <w:shd w:val="clear" w:color="auto" w:fill="auto"/>
          </w:tcPr>
          <w:p w14:paraId="7B46FBD7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28DA30C6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2608A8A8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1.9</w:t>
            </w:r>
          </w:p>
        </w:tc>
        <w:tc>
          <w:tcPr>
            <w:tcW w:w="5827" w:type="dxa"/>
            <w:shd w:val="clear" w:color="auto" w:fill="auto"/>
          </w:tcPr>
          <w:p w14:paraId="353B06C7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Universal Centrifuge with Rotor for Tubes</w:t>
            </w:r>
          </w:p>
        </w:tc>
        <w:tc>
          <w:tcPr>
            <w:tcW w:w="1550" w:type="dxa"/>
            <w:shd w:val="clear" w:color="auto" w:fill="auto"/>
          </w:tcPr>
          <w:p w14:paraId="347FE0A7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5BC69B57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558DE80E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1.10</w:t>
            </w:r>
          </w:p>
        </w:tc>
        <w:tc>
          <w:tcPr>
            <w:tcW w:w="5827" w:type="dxa"/>
            <w:shd w:val="clear" w:color="auto" w:fill="auto"/>
          </w:tcPr>
          <w:p w14:paraId="400C4FE8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 xml:space="preserve">Minispin Centrifuge </w:t>
            </w:r>
          </w:p>
        </w:tc>
        <w:tc>
          <w:tcPr>
            <w:tcW w:w="1550" w:type="dxa"/>
            <w:shd w:val="clear" w:color="auto" w:fill="auto"/>
          </w:tcPr>
          <w:p w14:paraId="3362438F" w14:textId="77777777" w:rsidR="00330FFB" w:rsidRPr="00D20BC9" w:rsidRDefault="00BE6121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330FFB" w:rsidRPr="00CF684F" w14:paraId="74BB6482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6D424300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1.11</w:t>
            </w:r>
          </w:p>
        </w:tc>
        <w:tc>
          <w:tcPr>
            <w:tcW w:w="5827" w:type="dxa"/>
            <w:shd w:val="clear" w:color="auto" w:fill="auto"/>
          </w:tcPr>
          <w:p w14:paraId="22115482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Antivibration Table</w:t>
            </w:r>
          </w:p>
        </w:tc>
        <w:tc>
          <w:tcPr>
            <w:tcW w:w="1550" w:type="dxa"/>
            <w:shd w:val="clear" w:color="auto" w:fill="auto"/>
          </w:tcPr>
          <w:p w14:paraId="0DE3BC4C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3C247390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540BB235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1.12</w:t>
            </w:r>
          </w:p>
        </w:tc>
        <w:tc>
          <w:tcPr>
            <w:tcW w:w="5827" w:type="dxa"/>
            <w:shd w:val="clear" w:color="auto" w:fill="auto"/>
          </w:tcPr>
          <w:p w14:paraId="5FC07325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 xml:space="preserve">Liquid Handling System for preparation of NGS Libraries </w:t>
            </w:r>
          </w:p>
        </w:tc>
        <w:tc>
          <w:tcPr>
            <w:tcW w:w="1550" w:type="dxa"/>
            <w:shd w:val="clear" w:color="auto" w:fill="auto"/>
          </w:tcPr>
          <w:p w14:paraId="750E2EC0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5D6AC3DA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5D721FDF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1.13</w:t>
            </w:r>
          </w:p>
        </w:tc>
        <w:tc>
          <w:tcPr>
            <w:tcW w:w="5827" w:type="dxa"/>
            <w:shd w:val="clear" w:color="auto" w:fill="auto"/>
          </w:tcPr>
          <w:p w14:paraId="7E3D8F91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 xml:space="preserve">Wather Bath </w:t>
            </w:r>
          </w:p>
        </w:tc>
        <w:tc>
          <w:tcPr>
            <w:tcW w:w="1550" w:type="dxa"/>
            <w:shd w:val="clear" w:color="auto" w:fill="auto"/>
          </w:tcPr>
          <w:p w14:paraId="1AB99A8D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567293D0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63E8579D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1.14</w:t>
            </w:r>
          </w:p>
        </w:tc>
        <w:tc>
          <w:tcPr>
            <w:tcW w:w="5827" w:type="dxa"/>
            <w:shd w:val="clear" w:color="auto" w:fill="auto"/>
          </w:tcPr>
          <w:p w14:paraId="6375FE92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 xml:space="preserve">Analitical Balance </w:t>
            </w:r>
          </w:p>
        </w:tc>
        <w:tc>
          <w:tcPr>
            <w:tcW w:w="1550" w:type="dxa"/>
            <w:shd w:val="clear" w:color="auto" w:fill="auto"/>
          </w:tcPr>
          <w:p w14:paraId="40B40D64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6949A6AE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049D6E47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1.15</w:t>
            </w:r>
          </w:p>
        </w:tc>
        <w:tc>
          <w:tcPr>
            <w:tcW w:w="5827" w:type="dxa"/>
            <w:shd w:val="clear" w:color="auto" w:fill="auto"/>
          </w:tcPr>
          <w:p w14:paraId="269C59DC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 xml:space="preserve">PCR Box with UV Lamp and Hepa Filter </w:t>
            </w:r>
          </w:p>
        </w:tc>
        <w:tc>
          <w:tcPr>
            <w:tcW w:w="1550" w:type="dxa"/>
            <w:shd w:val="clear" w:color="auto" w:fill="auto"/>
          </w:tcPr>
          <w:p w14:paraId="57300C03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5655BDEE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498C4803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1.16</w:t>
            </w:r>
          </w:p>
        </w:tc>
        <w:tc>
          <w:tcPr>
            <w:tcW w:w="5827" w:type="dxa"/>
            <w:shd w:val="clear" w:color="auto" w:fill="auto"/>
          </w:tcPr>
          <w:p w14:paraId="25B37D06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Fragment Analyzer</w:t>
            </w:r>
          </w:p>
        </w:tc>
        <w:tc>
          <w:tcPr>
            <w:tcW w:w="1550" w:type="dxa"/>
            <w:shd w:val="clear" w:color="auto" w:fill="auto"/>
          </w:tcPr>
          <w:p w14:paraId="71D0122A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010E3460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32644A39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1.17</w:t>
            </w:r>
          </w:p>
        </w:tc>
        <w:tc>
          <w:tcPr>
            <w:tcW w:w="5827" w:type="dxa"/>
            <w:shd w:val="clear" w:color="auto" w:fill="auto"/>
          </w:tcPr>
          <w:p w14:paraId="4C8042B9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Biological Safety Cabinet Class II</w:t>
            </w:r>
          </w:p>
        </w:tc>
        <w:tc>
          <w:tcPr>
            <w:tcW w:w="1550" w:type="dxa"/>
            <w:shd w:val="clear" w:color="auto" w:fill="auto"/>
          </w:tcPr>
          <w:p w14:paraId="6F8CA120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17974099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18FC0225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1.18</w:t>
            </w:r>
          </w:p>
        </w:tc>
        <w:tc>
          <w:tcPr>
            <w:tcW w:w="5827" w:type="dxa"/>
            <w:shd w:val="clear" w:color="auto" w:fill="auto"/>
          </w:tcPr>
          <w:p w14:paraId="16EB12EC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Automated System for Extraction of Nucleic ACIDS</w:t>
            </w:r>
          </w:p>
        </w:tc>
        <w:tc>
          <w:tcPr>
            <w:tcW w:w="1550" w:type="dxa"/>
            <w:shd w:val="clear" w:color="auto" w:fill="auto"/>
          </w:tcPr>
          <w:p w14:paraId="53419FAB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65E6B2D4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2095E4BB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1.19</w:t>
            </w:r>
          </w:p>
        </w:tc>
        <w:tc>
          <w:tcPr>
            <w:tcW w:w="5827" w:type="dxa"/>
            <w:shd w:val="clear" w:color="auto" w:fill="auto"/>
          </w:tcPr>
          <w:p w14:paraId="3174A7C9" w14:textId="77777777" w:rsidR="00330FFB" w:rsidRPr="00D20BC9" w:rsidRDefault="00330FFB" w:rsidP="00A139EA">
            <w:pP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GB"/>
              </w:rPr>
              <w:t>Fluorometer</w:t>
            </w:r>
          </w:p>
        </w:tc>
        <w:tc>
          <w:tcPr>
            <w:tcW w:w="1550" w:type="dxa"/>
            <w:shd w:val="clear" w:color="auto" w:fill="auto"/>
          </w:tcPr>
          <w:p w14:paraId="6355994B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132F5DDF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5E674E06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1.20</w:t>
            </w:r>
          </w:p>
        </w:tc>
        <w:tc>
          <w:tcPr>
            <w:tcW w:w="5827" w:type="dxa"/>
            <w:shd w:val="clear" w:color="auto" w:fill="auto"/>
          </w:tcPr>
          <w:p w14:paraId="3C29224F" w14:textId="77777777" w:rsidR="00330FFB" w:rsidRPr="00867688" w:rsidRDefault="00330FFB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sr-Latn-R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NGS Analysis Software </w:t>
            </w: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sr-Latn-RS" w:eastAsia="de-DE"/>
              </w:rPr>
              <w:t>(PC included)</w:t>
            </w:r>
          </w:p>
        </w:tc>
        <w:tc>
          <w:tcPr>
            <w:tcW w:w="1550" w:type="dxa"/>
            <w:shd w:val="clear" w:color="auto" w:fill="auto"/>
          </w:tcPr>
          <w:p w14:paraId="1115FA48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339E5811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1B30F2F4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1.21</w:t>
            </w:r>
          </w:p>
        </w:tc>
        <w:tc>
          <w:tcPr>
            <w:tcW w:w="5827" w:type="dxa"/>
            <w:shd w:val="clear" w:color="auto" w:fill="auto"/>
          </w:tcPr>
          <w:p w14:paraId="3FE5444C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Laboratory Water Demineralization System </w:t>
            </w:r>
          </w:p>
        </w:tc>
        <w:tc>
          <w:tcPr>
            <w:tcW w:w="1550" w:type="dxa"/>
            <w:shd w:val="clear" w:color="auto" w:fill="auto"/>
          </w:tcPr>
          <w:p w14:paraId="5979E04A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4C4116E5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5CA54E34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1.22</w:t>
            </w:r>
          </w:p>
        </w:tc>
        <w:tc>
          <w:tcPr>
            <w:tcW w:w="5827" w:type="dxa"/>
            <w:shd w:val="clear" w:color="auto" w:fill="auto"/>
          </w:tcPr>
          <w:p w14:paraId="4CB60C6A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Ultra Low Freezer (minus 40 minus </w:t>
            </w:r>
            <w:r w:rsidRPr="00867688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de-DE"/>
              </w:rPr>
              <w:t>90°C</w:t>
            </w: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de-DE"/>
              </w:rPr>
              <w:t>) upright, volume 700-800 L</w:t>
            </w:r>
          </w:p>
        </w:tc>
        <w:tc>
          <w:tcPr>
            <w:tcW w:w="1550" w:type="dxa"/>
            <w:shd w:val="clear" w:color="auto" w:fill="auto"/>
          </w:tcPr>
          <w:p w14:paraId="7F070B15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46E4E929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7818292D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1.23</w:t>
            </w:r>
          </w:p>
        </w:tc>
        <w:tc>
          <w:tcPr>
            <w:tcW w:w="5827" w:type="dxa"/>
            <w:shd w:val="clear" w:color="auto" w:fill="auto"/>
          </w:tcPr>
          <w:p w14:paraId="51F0A952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Ultra Low Freezer (</w:t>
            </w:r>
            <w:r w:rsidRPr="00AC1176"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de-DE"/>
              </w:rPr>
              <w:t>minus 86°C</w:t>
            </w: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eastAsia="de-DE"/>
              </w:rPr>
              <w:t>) upright volume 50L</w:t>
            </w:r>
          </w:p>
        </w:tc>
        <w:tc>
          <w:tcPr>
            <w:tcW w:w="1550" w:type="dxa"/>
            <w:shd w:val="clear" w:color="auto" w:fill="auto"/>
          </w:tcPr>
          <w:p w14:paraId="189C7FF0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0AB45CE9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56D1B4F7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1.24</w:t>
            </w:r>
          </w:p>
        </w:tc>
        <w:tc>
          <w:tcPr>
            <w:tcW w:w="5827" w:type="dxa"/>
            <w:shd w:val="clear" w:color="auto" w:fill="auto"/>
          </w:tcPr>
          <w:p w14:paraId="46185739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proofErr w:type="spellStart"/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Maldi</w:t>
            </w:r>
            <w:proofErr w:type="spellEnd"/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 (Matrix-Assisted Laser Desorption/Ionization) Apparatus</w:t>
            </w:r>
          </w:p>
        </w:tc>
        <w:tc>
          <w:tcPr>
            <w:tcW w:w="1550" w:type="dxa"/>
            <w:shd w:val="clear" w:color="auto" w:fill="auto"/>
          </w:tcPr>
          <w:p w14:paraId="2ED70A56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14BEFC25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445D1E0D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1.25</w:t>
            </w:r>
          </w:p>
        </w:tc>
        <w:tc>
          <w:tcPr>
            <w:tcW w:w="5827" w:type="dxa"/>
            <w:shd w:val="clear" w:color="auto" w:fill="auto"/>
          </w:tcPr>
          <w:p w14:paraId="4356B688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Microscope w Led Fluorescence and Camera</w:t>
            </w:r>
          </w:p>
        </w:tc>
        <w:tc>
          <w:tcPr>
            <w:tcW w:w="1550" w:type="dxa"/>
            <w:shd w:val="clear" w:color="auto" w:fill="auto"/>
          </w:tcPr>
          <w:p w14:paraId="70A56921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3719A0B8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7DDBD34E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1.26</w:t>
            </w:r>
          </w:p>
        </w:tc>
        <w:tc>
          <w:tcPr>
            <w:tcW w:w="5827" w:type="dxa"/>
            <w:shd w:val="clear" w:color="auto" w:fill="auto"/>
          </w:tcPr>
          <w:p w14:paraId="75465C8E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Microscope w </w:t>
            </w:r>
            <w:proofErr w:type="spellStart"/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Brightfield</w:t>
            </w:r>
            <w:proofErr w:type="spellEnd"/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, Phase Contrast, Digital Camera and Software</w:t>
            </w:r>
          </w:p>
        </w:tc>
        <w:tc>
          <w:tcPr>
            <w:tcW w:w="1550" w:type="dxa"/>
            <w:shd w:val="clear" w:color="auto" w:fill="auto"/>
          </w:tcPr>
          <w:p w14:paraId="2759B24B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07623C21" w14:textId="77777777" w:rsidTr="00A139EA">
        <w:trPr>
          <w:trHeight w:val="615"/>
        </w:trPr>
        <w:tc>
          <w:tcPr>
            <w:tcW w:w="1036" w:type="dxa"/>
            <w:shd w:val="clear" w:color="auto" w:fill="auto"/>
          </w:tcPr>
          <w:p w14:paraId="6D377288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20BC9">
              <w:rPr>
                <w:rFonts w:ascii="Times New Roman" w:hAnsi="Times New Roman"/>
                <w:sz w:val="22"/>
                <w:szCs w:val="22"/>
                <w:lang w:val="en-US"/>
              </w:rPr>
              <w:t>1.27</w:t>
            </w:r>
          </w:p>
        </w:tc>
        <w:tc>
          <w:tcPr>
            <w:tcW w:w="5827" w:type="dxa"/>
            <w:shd w:val="clear" w:color="auto" w:fill="auto"/>
          </w:tcPr>
          <w:p w14:paraId="0331B463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</w:pPr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Microscope w Ultra Dark Field and Digital Microscope </w:t>
            </w:r>
            <w:proofErr w:type="spellStart"/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>Colour</w:t>
            </w:r>
            <w:proofErr w:type="spellEnd"/>
            <w:r>
              <w:rPr>
                <w:rFonts w:ascii="Times New Roman" w:hAnsi="Times New Roman"/>
                <w:snapToGrid/>
                <w:color w:val="000000"/>
                <w:sz w:val="22"/>
                <w:szCs w:val="22"/>
                <w:lang w:val="en-US" w:eastAsia="de-DE"/>
              </w:rPr>
              <w:t xml:space="preserve"> Camera</w:t>
            </w:r>
          </w:p>
        </w:tc>
        <w:tc>
          <w:tcPr>
            <w:tcW w:w="1550" w:type="dxa"/>
            <w:shd w:val="clear" w:color="auto" w:fill="auto"/>
          </w:tcPr>
          <w:p w14:paraId="24E1D983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3AF46BC1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5EA977AE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1.28</w:t>
            </w:r>
          </w:p>
        </w:tc>
        <w:tc>
          <w:tcPr>
            <w:tcW w:w="5827" w:type="dxa"/>
            <w:shd w:val="clear" w:color="auto" w:fill="auto"/>
          </w:tcPr>
          <w:p w14:paraId="2661492C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Microscope w Bright Field </w:t>
            </w:r>
          </w:p>
        </w:tc>
        <w:tc>
          <w:tcPr>
            <w:tcW w:w="1550" w:type="dxa"/>
            <w:shd w:val="clear" w:color="auto" w:fill="auto"/>
          </w:tcPr>
          <w:p w14:paraId="7D40D33B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330FFB" w:rsidRPr="00CF684F" w14:paraId="0BBB95FE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4DD6A58D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1.29</w:t>
            </w:r>
          </w:p>
        </w:tc>
        <w:tc>
          <w:tcPr>
            <w:tcW w:w="5827" w:type="dxa"/>
            <w:shd w:val="clear" w:color="auto" w:fill="auto"/>
          </w:tcPr>
          <w:p w14:paraId="3E99F547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Microscope w Bright Field and Digital Camera</w:t>
            </w:r>
          </w:p>
        </w:tc>
        <w:tc>
          <w:tcPr>
            <w:tcW w:w="1550" w:type="dxa"/>
            <w:shd w:val="clear" w:color="auto" w:fill="auto"/>
          </w:tcPr>
          <w:p w14:paraId="33638394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330FFB" w:rsidRPr="00CF684F" w14:paraId="5FF068CE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3675E0DB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1.30</w:t>
            </w:r>
          </w:p>
        </w:tc>
        <w:tc>
          <w:tcPr>
            <w:tcW w:w="5827" w:type="dxa"/>
            <w:shd w:val="clear" w:color="auto" w:fill="auto"/>
          </w:tcPr>
          <w:p w14:paraId="633FF225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Stereo Microscope </w:t>
            </w:r>
          </w:p>
        </w:tc>
        <w:tc>
          <w:tcPr>
            <w:tcW w:w="1550" w:type="dxa"/>
            <w:shd w:val="clear" w:color="auto" w:fill="auto"/>
          </w:tcPr>
          <w:p w14:paraId="27396550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14041128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24F19043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1.31</w:t>
            </w:r>
          </w:p>
        </w:tc>
        <w:tc>
          <w:tcPr>
            <w:tcW w:w="5827" w:type="dxa"/>
            <w:shd w:val="clear" w:color="auto" w:fill="auto"/>
          </w:tcPr>
          <w:p w14:paraId="6238239E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Automated Elisa Reader</w:t>
            </w:r>
          </w:p>
        </w:tc>
        <w:tc>
          <w:tcPr>
            <w:tcW w:w="1550" w:type="dxa"/>
            <w:shd w:val="clear" w:color="auto" w:fill="auto"/>
          </w:tcPr>
          <w:p w14:paraId="1EBB56F7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70B75E57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7B12F3AF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1.32</w:t>
            </w:r>
          </w:p>
        </w:tc>
        <w:tc>
          <w:tcPr>
            <w:tcW w:w="5827" w:type="dxa"/>
            <w:shd w:val="clear" w:color="auto" w:fill="auto"/>
          </w:tcPr>
          <w:p w14:paraId="211B7DB5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Elisa Reader</w:t>
            </w:r>
          </w:p>
        </w:tc>
        <w:tc>
          <w:tcPr>
            <w:tcW w:w="1550" w:type="dxa"/>
            <w:shd w:val="clear" w:color="auto" w:fill="auto"/>
          </w:tcPr>
          <w:p w14:paraId="36B2496B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0447750E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45AB32F4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1.33</w:t>
            </w:r>
          </w:p>
        </w:tc>
        <w:tc>
          <w:tcPr>
            <w:tcW w:w="5827" w:type="dxa"/>
            <w:shd w:val="clear" w:color="auto" w:fill="auto"/>
          </w:tcPr>
          <w:p w14:paraId="53CEA483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Elisa Washer </w:t>
            </w:r>
          </w:p>
        </w:tc>
        <w:tc>
          <w:tcPr>
            <w:tcW w:w="1550" w:type="dxa"/>
            <w:shd w:val="clear" w:color="auto" w:fill="auto"/>
          </w:tcPr>
          <w:p w14:paraId="398A28AE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3EE31950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44624565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1.34</w:t>
            </w:r>
          </w:p>
        </w:tc>
        <w:tc>
          <w:tcPr>
            <w:tcW w:w="5827" w:type="dxa"/>
            <w:shd w:val="clear" w:color="auto" w:fill="auto"/>
          </w:tcPr>
          <w:p w14:paraId="090D0D16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Ultrasonic Bath</w:t>
            </w:r>
          </w:p>
        </w:tc>
        <w:tc>
          <w:tcPr>
            <w:tcW w:w="1550" w:type="dxa"/>
            <w:shd w:val="clear" w:color="auto" w:fill="auto"/>
          </w:tcPr>
          <w:p w14:paraId="54BBACDA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2E43599A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294EDE0B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1.35</w:t>
            </w:r>
          </w:p>
        </w:tc>
        <w:tc>
          <w:tcPr>
            <w:tcW w:w="5827" w:type="dxa"/>
            <w:shd w:val="clear" w:color="auto" w:fill="auto"/>
          </w:tcPr>
          <w:p w14:paraId="51A90684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Incubation System (minimal volume 100L)</w:t>
            </w:r>
          </w:p>
        </w:tc>
        <w:tc>
          <w:tcPr>
            <w:tcW w:w="1550" w:type="dxa"/>
            <w:shd w:val="clear" w:color="auto" w:fill="auto"/>
          </w:tcPr>
          <w:p w14:paraId="5C6BCA79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</w:p>
        </w:tc>
      </w:tr>
      <w:tr w:rsidR="00330FFB" w:rsidRPr="00CF684F" w14:paraId="4C61D995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68D13405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1.36</w:t>
            </w:r>
          </w:p>
        </w:tc>
        <w:tc>
          <w:tcPr>
            <w:tcW w:w="5827" w:type="dxa"/>
            <w:shd w:val="clear" w:color="auto" w:fill="auto"/>
          </w:tcPr>
          <w:p w14:paraId="3CC5A42B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Incubation System (minimal volume 200L)</w:t>
            </w:r>
          </w:p>
        </w:tc>
        <w:tc>
          <w:tcPr>
            <w:tcW w:w="1550" w:type="dxa"/>
            <w:shd w:val="clear" w:color="auto" w:fill="auto"/>
          </w:tcPr>
          <w:p w14:paraId="0537E53C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</w:tr>
      <w:tr w:rsidR="00330FFB" w:rsidRPr="00CF684F" w14:paraId="59269D0B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60E4F81A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1.37</w:t>
            </w:r>
          </w:p>
        </w:tc>
        <w:tc>
          <w:tcPr>
            <w:tcW w:w="5827" w:type="dxa"/>
            <w:shd w:val="clear" w:color="auto" w:fill="auto"/>
          </w:tcPr>
          <w:p w14:paraId="4B0EE884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Incubation System with CO2 Option(minimal volume 50L)</w:t>
            </w:r>
          </w:p>
        </w:tc>
        <w:tc>
          <w:tcPr>
            <w:tcW w:w="1550" w:type="dxa"/>
            <w:shd w:val="clear" w:color="auto" w:fill="auto"/>
          </w:tcPr>
          <w:p w14:paraId="15FAFF73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330FFB" w:rsidRPr="00CF684F" w14:paraId="28C301E7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396386AA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1.38</w:t>
            </w:r>
          </w:p>
        </w:tc>
        <w:tc>
          <w:tcPr>
            <w:tcW w:w="5827" w:type="dxa"/>
            <w:shd w:val="clear" w:color="auto" w:fill="auto"/>
          </w:tcPr>
          <w:p w14:paraId="3A31EF2A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Incubation System with Cooling Option </w:t>
            </w:r>
          </w:p>
        </w:tc>
        <w:tc>
          <w:tcPr>
            <w:tcW w:w="1550" w:type="dxa"/>
            <w:shd w:val="clear" w:color="auto" w:fill="auto"/>
          </w:tcPr>
          <w:p w14:paraId="28B0FC12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</w:tr>
      <w:tr w:rsidR="00330FFB" w:rsidRPr="00CF684F" w14:paraId="768DDA30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5C2CB9B5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1.39</w:t>
            </w:r>
          </w:p>
        </w:tc>
        <w:tc>
          <w:tcPr>
            <w:tcW w:w="5827" w:type="dxa"/>
            <w:shd w:val="clear" w:color="auto" w:fill="auto"/>
          </w:tcPr>
          <w:p w14:paraId="3ADD36D6" w14:textId="77777777" w:rsidR="00330FFB" w:rsidRPr="00D20BC9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Multigas Incubation System </w:t>
            </w:r>
          </w:p>
        </w:tc>
        <w:tc>
          <w:tcPr>
            <w:tcW w:w="1550" w:type="dxa"/>
            <w:shd w:val="clear" w:color="auto" w:fill="auto"/>
          </w:tcPr>
          <w:p w14:paraId="538D80AA" w14:textId="77777777" w:rsidR="00330FFB" w:rsidRPr="00D20BC9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35B779DD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3AF85AE0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1.40</w:t>
            </w:r>
          </w:p>
        </w:tc>
        <w:tc>
          <w:tcPr>
            <w:tcW w:w="5827" w:type="dxa"/>
            <w:shd w:val="clear" w:color="auto" w:fill="auto"/>
          </w:tcPr>
          <w:p w14:paraId="64C30B87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Laboratory Steam Sterilizer</w:t>
            </w:r>
          </w:p>
        </w:tc>
        <w:tc>
          <w:tcPr>
            <w:tcW w:w="1550" w:type="dxa"/>
            <w:shd w:val="clear" w:color="auto" w:fill="auto"/>
          </w:tcPr>
          <w:p w14:paraId="299E372D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330FFB" w:rsidRPr="00CF684F" w14:paraId="150F6E2B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5ACAD5D2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1.41</w:t>
            </w:r>
          </w:p>
        </w:tc>
        <w:tc>
          <w:tcPr>
            <w:tcW w:w="5827" w:type="dxa"/>
            <w:shd w:val="clear" w:color="auto" w:fill="auto"/>
          </w:tcPr>
          <w:p w14:paraId="3279BE85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Centrifuge with Cooling</w:t>
            </w:r>
          </w:p>
        </w:tc>
        <w:tc>
          <w:tcPr>
            <w:tcW w:w="1550" w:type="dxa"/>
            <w:shd w:val="clear" w:color="auto" w:fill="auto"/>
          </w:tcPr>
          <w:p w14:paraId="038EB702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330FFB" w:rsidRPr="00CF684F" w14:paraId="6BB76DF1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0C022212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1.42</w:t>
            </w:r>
          </w:p>
        </w:tc>
        <w:tc>
          <w:tcPr>
            <w:tcW w:w="5827" w:type="dxa"/>
            <w:shd w:val="clear" w:color="auto" w:fill="auto"/>
          </w:tcPr>
          <w:p w14:paraId="48E1B3BA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Media Dosing System </w:t>
            </w:r>
          </w:p>
        </w:tc>
        <w:tc>
          <w:tcPr>
            <w:tcW w:w="1550" w:type="dxa"/>
            <w:shd w:val="clear" w:color="auto" w:fill="auto"/>
          </w:tcPr>
          <w:p w14:paraId="15B8C056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4EADCF2D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7701BA6C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1.43</w:t>
            </w:r>
          </w:p>
        </w:tc>
        <w:tc>
          <w:tcPr>
            <w:tcW w:w="5827" w:type="dxa"/>
            <w:shd w:val="clear" w:color="auto" w:fill="auto"/>
          </w:tcPr>
          <w:p w14:paraId="1859B573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Fast POC qPCR System </w:t>
            </w:r>
          </w:p>
        </w:tc>
        <w:tc>
          <w:tcPr>
            <w:tcW w:w="1550" w:type="dxa"/>
            <w:shd w:val="clear" w:color="auto" w:fill="auto"/>
          </w:tcPr>
          <w:p w14:paraId="4492CC20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14601661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7CF1CC3B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1.44</w:t>
            </w:r>
          </w:p>
        </w:tc>
        <w:tc>
          <w:tcPr>
            <w:tcW w:w="5827" w:type="dxa"/>
            <w:shd w:val="clear" w:color="auto" w:fill="auto"/>
          </w:tcPr>
          <w:p w14:paraId="6335004C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Water Destilation System </w:t>
            </w:r>
          </w:p>
        </w:tc>
        <w:tc>
          <w:tcPr>
            <w:tcW w:w="1550" w:type="dxa"/>
            <w:shd w:val="clear" w:color="auto" w:fill="auto"/>
          </w:tcPr>
          <w:p w14:paraId="03595009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1A551D45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4547480D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1.45</w:t>
            </w:r>
          </w:p>
        </w:tc>
        <w:tc>
          <w:tcPr>
            <w:tcW w:w="5827" w:type="dxa"/>
            <w:shd w:val="clear" w:color="auto" w:fill="auto"/>
          </w:tcPr>
          <w:p w14:paraId="5AA3F922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Laboratory Refrigerator</w:t>
            </w:r>
          </w:p>
        </w:tc>
        <w:tc>
          <w:tcPr>
            <w:tcW w:w="1550" w:type="dxa"/>
            <w:shd w:val="clear" w:color="auto" w:fill="auto"/>
          </w:tcPr>
          <w:p w14:paraId="5F996218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330FFB" w:rsidRPr="00CF684F" w14:paraId="5F4CB3BA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4E509EC8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1.46</w:t>
            </w:r>
          </w:p>
        </w:tc>
        <w:tc>
          <w:tcPr>
            <w:tcW w:w="5827" w:type="dxa"/>
            <w:shd w:val="clear" w:color="auto" w:fill="auto"/>
          </w:tcPr>
          <w:p w14:paraId="05E839C6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Automated Immunoassay System</w:t>
            </w:r>
          </w:p>
        </w:tc>
        <w:tc>
          <w:tcPr>
            <w:tcW w:w="1550" w:type="dxa"/>
            <w:shd w:val="clear" w:color="auto" w:fill="auto"/>
          </w:tcPr>
          <w:p w14:paraId="38FD0F9C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27C37F47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1C97E188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1.47</w:t>
            </w:r>
          </w:p>
        </w:tc>
        <w:tc>
          <w:tcPr>
            <w:tcW w:w="5827" w:type="dxa"/>
            <w:shd w:val="clear" w:color="auto" w:fill="auto"/>
          </w:tcPr>
          <w:p w14:paraId="09B3D4A8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Bacterial Counting System </w:t>
            </w:r>
          </w:p>
        </w:tc>
        <w:tc>
          <w:tcPr>
            <w:tcW w:w="1550" w:type="dxa"/>
            <w:shd w:val="clear" w:color="auto" w:fill="auto"/>
          </w:tcPr>
          <w:p w14:paraId="52F1F7FD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2553ED08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11F67C85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1.48</w:t>
            </w:r>
          </w:p>
        </w:tc>
        <w:tc>
          <w:tcPr>
            <w:tcW w:w="5827" w:type="dxa"/>
            <w:shd w:val="clear" w:color="auto" w:fill="auto"/>
          </w:tcPr>
          <w:p w14:paraId="3813B6DC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Dilutor</w:t>
            </w:r>
          </w:p>
        </w:tc>
        <w:tc>
          <w:tcPr>
            <w:tcW w:w="1550" w:type="dxa"/>
            <w:shd w:val="clear" w:color="auto" w:fill="auto"/>
          </w:tcPr>
          <w:p w14:paraId="675AE6C4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5E39C3C2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1FB9211A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1.49</w:t>
            </w:r>
          </w:p>
        </w:tc>
        <w:tc>
          <w:tcPr>
            <w:tcW w:w="5827" w:type="dxa"/>
            <w:shd w:val="clear" w:color="auto" w:fill="auto"/>
          </w:tcPr>
          <w:p w14:paraId="1C37AA14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Laboratory Technical Balance </w:t>
            </w:r>
          </w:p>
        </w:tc>
        <w:tc>
          <w:tcPr>
            <w:tcW w:w="1550" w:type="dxa"/>
            <w:shd w:val="clear" w:color="auto" w:fill="auto"/>
          </w:tcPr>
          <w:p w14:paraId="1E848D9F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5F7A55D7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6917CFC0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1.50</w:t>
            </w:r>
          </w:p>
        </w:tc>
        <w:tc>
          <w:tcPr>
            <w:tcW w:w="5827" w:type="dxa"/>
            <w:shd w:val="clear" w:color="auto" w:fill="auto"/>
          </w:tcPr>
          <w:p w14:paraId="5189F6A1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Dry Sterilizer </w:t>
            </w:r>
          </w:p>
        </w:tc>
        <w:tc>
          <w:tcPr>
            <w:tcW w:w="1550" w:type="dxa"/>
            <w:shd w:val="clear" w:color="auto" w:fill="auto"/>
          </w:tcPr>
          <w:p w14:paraId="34C75E53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</w:tr>
      <w:tr w:rsidR="00330FFB" w:rsidRPr="00CF684F" w14:paraId="1BD3534A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733C0214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1.51</w:t>
            </w:r>
          </w:p>
        </w:tc>
        <w:tc>
          <w:tcPr>
            <w:tcW w:w="5827" w:type="dxa"/>
            <w:shd w:val="clear" w:color="auto" w:fill="auto"/>
          </w:tcPr>
          <w:p w14:paraId="6028A576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Laboratory PH Meter</w:t>
            </w:r>
          </w:p>
        </w:tc>
        <w:tc>
          <w:tcPr>
            <w:tcW w:w="1550" w:type="dxa"/>
            <w:shd w:val="clear" w:color="auto" w:fill="auto"/>
          </w:tcPr>
          <w:p w14:paraId="126084CC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</w:tr>
      <w:tr w:rsidR="00330FFB" w:rsidRPr="00CF684F" w14:paraId="43323BB9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152EF4CF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1.52</w:t>
            </w:r>
          </w:p>
        </w:tc>
        <w:tc>
          <w:tcPr>
            <w:tcW w:w="5827" w:type="dxa"/>
            <w:shd w:val="clear" w:color="auto" w:fill="auto"/>
          </w:tcPr>
          <w:p w14:paraId="45726225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Thermostat Dry Block System with Heating and Cooling </w:t>
            </w:r>
          </w:p>
        </w:tc>
        <w:tc>
          <w:tcPr>
            <w:tcW w:w="1550" w:type="dxa"/>
            <w:shd w:val="clear" w:color="auto" w:fill="auto"/>
          </w:tcPr>
          <w:p w14:paraId="502C0114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7A16706A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792A11C7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1.53</w:t>
            </w:r>
          </w:p>
        </w:tc>
        <w:tc>
          <w:tcPr>
            <w:tcW w:w="5827" w:type="dxa"/>
            <w:shd w:val="clear" w:color="auto" w:fill="auto"/>
          </w:tcPr>
          <w:p w14:paraId="5DF8FCDF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Thermostat Dry Block System with Heating Option </w:t>
            </w:r>
          </w:p>
        </w:tc>
        <w:tc>
          <w:tcPr>
            <w:tcW w:w="1550" w:type="dxa"/>
            <w:shd w:val="clear" w:color="auto" w:fill="auto"/>
          </w:tcPr>
          <w:p w14:paraId="3409E156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34265022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49E379FC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1.54</w:t>
            </w:r>
          </w:p>
        </w:tc>
        <w:tc>
          <w:tcPr>
            <w:tcW w:w="5827" w:type="dxa"/>
            <w:shd w:val="clear" w:color="auto" w:fill="auto"/>
          </w:tcPr>
          <w:p w14:paraId="36CB8C8B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Automated System for Staining of Microorganisms </w:t>
            </w:r>
          </w:p>
        </w:tc>
        <w:tc>
          <w:tcPr>
            <w:tcW w:w="1550" w:type="dxa"/>
            <w:shd w:val="clear" w:color="auto" w:fill="auto"/>
          </w:tcPr>
          <w:p w14:paraId="39DB7BBA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5DC137DD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3CDCFFB8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1.55</w:t>
            </w:r>
          </w:p>
        </w:tc>
        <w:tc>
          <w:tcPr>
            <w:tcW w:w="5827" w:type="dxa"/>
            <w:shd w:val="clear" w:color="auto" w:fill="auto"/>
          </w:tcPr>
          <w:p w14:paraId="054B07BF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Microbial Detection Systen </w:t>
            </w:r>
          </w:p>
        </w:tc>
        <w:tc>
          <w:tcPr>
            <w:tcW w:w="1550" w:type="dxa"/>
            <w:shd w:val="clear" w:color="auto" w:fill="auto"/>
          </w:tcPr>
          <w:p w14:paraId="2A74CBF5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330FFB" w:rsidRPr="00CF684F" w14:paraId="50392FF6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58890C86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1.56</w:t>
            </w:r>
          </w:p>
        </w:tc>
        <w:tc>
          <w:tcPr>
            <w:tcW w:w="5827" w:type="dxa"/>
            <w:shd w:val="clear" w:color="auto" w:fill="auto"/>
          </w:tcPr>
          <w:p w14:paraId="1CB25875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Densitometer</w:t>
            </w:r>
          </w:p>
        </w:tc>
        <w:tc>
          <w:tcPr>
            <w:tcW w:w="1550" w:type="dxa"/>
            <w:shd w:val="clear" w:color="auto" w:fill="auto"/>
          </w:tcPr>
          <w:p w14:paraId="00F849F0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</w:tr>
      <w:tr w:rsidR="00330FFB" w:rsidRPr="00CF684F" w14:paraId="5E0A453C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3CF1DDEA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1.57</w:t>
            </w:r>
          </w:p>
        </w:tc>
        <w:tc>
          <w:tcPr>
            <w:tcW w:w="5827" w:type="dxa"/>
            <w:shd w:val="clear" w:color="auto" w:fill="auto"/>
          </w:tcPr>
          <w:p w14:paraId="25DB2E61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>Vortex Mixer</w:t>
            </w:r>
          </w:p>
        </w:tc>
        <w:tc>
          <w:tcPr>
            <w:tcW w:w="1550" w:type="dxa"/>
            <w:shd w:val="clear" w:color="auto" w:fill="auto"/>
          </w:tcPr>
          <w:p w14:paraId="648F06F1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12</w:t>
            </w:r>
          </w:p>
        </w:tc>
      </w:tr>
      <w:tr w:rsidR="00330FFB" w:rsidRPr="00CF684F" w14:paraId="3B2D9D2A" w14:textId="77777777" w:rsidTr="00A139EA">
        <w:trPr>
          <w:trHeight w:val="595"/>
        </w:trPr>
        <w:tc>
          <w:tcPr>
            <w:tcW w:w="1036" w:type="dxa"/>
            <w:shd w:val="clear" w:color="auto" w:fill="auto"/>
          </w:tcPr>
          <w:p w14:paraId="4B0EE809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1.58</w:t>
            </w:r>
          </w:p>
        </w:tc>
        <w:tc>
          <w:tcPr>
            <w:tcW w:w="5827" w:type="dxa"/>
            <w:shd w:val="clear" w:color="auto" w:fill="auto"/>
          </w:tcPr>
          <w:p w14:paraId="15E887ED" w14:textId="77777777" w:rsidR="00330FFB" w:rsidRDefault="00330FFB" w:rsidP="00A139EA">
            <w:pP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</w:pPr>
            <w:r>
              <w:rPr>
                <w:rFonts w:ascii="Times New Roman" w:hAnsi="Times New Roman"/>
                <w:snapToGrid/>
                <w:sz w:val="22"/>
                <w:szCs w:val="22"/>
                <w:lang w:val="de-DE" w:eastAsia="de-DE"/>
              </w:rPr>
              <w:t xml:space="preserve">Flameless Sterilizer </w:t>
            </w:r>
          </w:p>
        </w:tc>
        <w:tc>
          <w:tcPr>
            <w:tcW w:w="1550" w:type="dxa"/>
            <w:shd w:val="clear" w:color="auto" w:fill="auto"/>
          </w:tcPr>
          <w:p w14:paraId="14B33CBB" w14:textId="77777777" w:rsidR="00330FFB" w:rsidRDefault="00330FFB" w:rsidP="00A139EA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</w:t>
            </w:r>
          </w:p>
        </w:tc>
      </w:tr>
    </w:tbl>
    <w:p w14:paraId="5FF315D2" w14:textId="77777777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0B98F0A9" w14:textId="77777777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place of acceptance of the supplies shall be</w:t>
      </w:r>
      <w:r w:rsidRPr="003316C5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as </w:t>
      </w:r>
      <w:r>
        <w:rPr>
          <w:rFonts w:ascii="Times New Roman" w:hAnsi="Times New Roman"/>
          <w:sz w:val="22"/>
          <w:szCs w:val="22"/>
          <w:lang w:val="en-GB"/>
        </w:rPr>
        <w:t>foreseen</w:t>
      </w:r>
      <w:r w:rsidRPr="006C3434">
        <w:rPr>
          <w:rFonts w:ascii="Times New Roman" w:hAnsi="Times New Roman"/>
          <w:sz w:val="22"/>
          <w:szCs w:val="22"/>
          <w:lang w:val="en-GB"/>
        </w:rPr>
        <w:t xml:space="preserve"> in the </w:t>
      </w:r>
      <w:r>
        <w:rPr>
          <w:rFonts w:ascii="Times New Roman" w:hAnsi="Times New Roman"/>
          <w:sz w:val="22"/>
          <w:szCs w:val="22"/>
          <w:lang w:val="en-GB"/>
        </w:rPr>
        <w:t>D</w:t>
      </w:r>
      <w:r w:rsidRPr="006C3434">
        <w:rPr>
          <w:rFonts w:ascii="Times New Roman" w:hAnsi="Times New Roman"/>
          <w:sz w:val="22"/>
          <w:szCs w:val="22"/>
          <w:lang w:val="en-GB"/>
        </w:rPr>
        <w:t>istribution list contained in Annex II + III:  Technical Specifications + Technical Offer,</w:t>
      </w:r>
      <w:r w:rsidRPr="007B70EE">
        <w:rPr>
          <w:rFonts w:ascii="Times New Roman" w:hAnsi="Times New Roman"/>
          <w:sz w:val="22"/>
          <w:lang w:val="en-GB"/>
        </w:rPr>
        <w:t xml:space="preserve"> the time limits for delivery shall be </w:t>
      </w:r>
      <w:r w:rsidR="00054653">
        <w:rPr>
          <w:rFonts w:ascii="Times New Roman" w:hAnsi="Times New Roman"/>
          <w:sz w:val="22"/>
          <w:lang w:val="en-GB"/>
        </w:rPr>
        <w:t>260 days</w:t>
      </w:r>
      <w:r w:rsidRPr="007B70EE">
        <w:rPr>
          <w:rFonts w:ascii="Times New Roman" w:hAnsi="Times New Roman"/>
          <w:sz w:val="22"/>
          <w:lang w:val="en-GB"/>
        </w:rPr>
        <w:t xml:space="preserve"> and the Incoterm applicable shall </w:t>
      </w:r>
      <w:r>
        <w:rPr>
          <w:rFonts w:ascii="Times New Roman" w:hAnsi="Times New Roman"/>
          <w:sz w:val="22"/>
          <w:lang w:val="en-GB"/>
        </w:rPr>
        <w:t xml:space="preserve">be </w:t>
      </w:r>
      <w:r w:rsidRPr="003316C5">
        <w:rPr>
          <w:rFonts w:ascii="Times New Roman" w:hAnsi="Times New Roman"/>
          <w:sz w:val="22"/>
          <w:lang w:val="en-GB"/>
        </w:rPr>
        <w:t>DDP</w:t>
      </w:r>
      <w:r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05552EEF" w14:textId="77777777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FF62865" w14:textId="77777777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implementation period of tasks shall run </w:t>
      </w:r>
      <w:r w:rsidR="007E1F36" w:rsidRPr="007E1F36">
        <w:rPr>
          <w:rFonts w:ascii="Times New Roman" w:hAnsi="Times New Roman"/>
          <w:sz w:val="22"/>
          <w:lang w:val="en-GB"/>
        </w:rPr>
        <w:t>360</w:t>
      </w:r>
      <w:r w:rsidRPr="007E1F36">
        <w:rPr>
          <w:rFonts w:ascii="Times New Roman" w:hAnsi="Times New Roman"/>
          <w:sz w:val="22"/>
          <w:lang w:val="en-GB"/>
        </w:rPr>
        <w:t xml:space="preserve"> days</w:t>
      </w:r>
      <w:r>
        <w:rPr>
          <w:rFonts w:ascii="Times New Roman" w:hAnsi="Times New Roman"/>
          <w:sz w:val="22"/>
          <w:lang w:val="en-GB"/>
        </w:rPr>
        <w:t xml:space="preserve"> from the Commencement date to the date for Provisional Acceptance.</w:t>
      </w:r>
    </w:p>
    <w:p w14:paraId="11786C8E" w14:textId="77777777" w:rsidR="00330FFB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3E95076" w14:textId="77777777" w:rsidR="00330FFB" w:rsidRPr="007B70EE" w:rsidRDefault="00330FFB" w:rsidP="00330FFB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8C0A6A5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51C5D15F" w14:textId="77777777" w:rsidR="004D2FD8" w:rsidRPr="009B30FB" w:rsidRDefault="004D2FD8" w:rsidP="00330FFB">
      <w:pPr>
        <w:jc w:val="both"/>
        <w:rPr>
          <w:rFonts w:ascii="Times New Roman" w:hAnsi="Times New Roman"/>
          <w:sz w:val="22"/>
          <w:lang w:val="en-GB"/>
        </w:rPr>
      </w:pPr>
    </w:p>
    <w:p w14:paraId="2CFE03A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27DEE4DA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CFE481A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3220DD2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31D19EA7" w14:textId="77777777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330FFB">
        <w:rPr>
          <w:rFonts w:ascii="Times New Roman" w:hAnsi="Times New Roman"/>
          <w:sz w:val="22"/>
          <w:lang w:val="en-GB"/>
        </w:rPr>
        <w:t>EUR</w:t>
      </w:r>
      <w:r w:rsidR="00330FFB">
        <w:rPr>
          <w:rFonts w:ascii="Times New Roman" w:hAnsi="Times New Roman"/>
          <w:sz w:val="22"/>
          <w:lang w:val="en-GB"/>
        </w:rPr>
        <w:t xml:space="preserve"> </w:t>
      </w:r>
      <w:r w:rsidR="00330FFB" w:rsidRPr="002D2DB7">
        <w:rPr>
          <w:rFonts w:ascii="Times New Roman" w:hAnsi="Times New Roman"/>
          <w:sz w:val="22"/>
          <w:highlight w:val="yellow"/>
          <w:lang w:val="en-GB"/>
        </w:rPr>
        <w:t>&lt;</w:t>
      </w:r>
      <w:r w:rsidR="00B202BC" w:rsidRPr="002D2DB7">
        <w:rPr>
          <w:rFonts w:ascii="Times New Roman" w:hAnsi="Times New Roman"/>
          <w:sz w:val="22"/>
          <w:highlight w:val="yellow"/>
          <w:lang w:val="en-GB"/>
        </w:rPr>
        <w:t>insert price&gt;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51C032F3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56F7CA7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310DED7B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7E5C6737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9F09986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E3E7CE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1E4B625F" w14:textId="014D0D18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>II including clarifications before the deadline for submission of tenders</w:t>
      </w:r>
      <w:r w:rsidR="00725361">
        <w:rPr>
          <w:rFonts w:ascii="Times New Roman" w:hAnsi="Times New Roman"/>
          <w:sz w:val="22"/>
          <w:lang w:val="en-GB"/>
        </w:rPr>
        <w:t>)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4D099AEC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Pr="00330FFB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330FFB">
        <w:rPr>
          <w:rFonts w:ascii="Times New Roman" w:hAnsi="Times New Roman"/>
          <w:sz w:val="22"/>
          <w:lang w:val="en-GB"/>
        </w:rPr>
        <w:t xml:space="preserve">the </w:t>
      </w:r>
      <w:r w:rsidRPr="00330FFB">
        <w:rPr>
          <w:rFonts w:ascii="Times New Roman" w:hAnsi="Times New Roman"/>
          <w:sz w:val="22"/>
          <w:lang w:val="en-GB"/>
        </w:rPr>
        <w:t>tenderer provided during tender evaluation</w:t>
      </w:r>
      <w:r w:rsidR="00B202BC" w:rsidRPr="00330FFB">
        <w:rPr>
          <w:rFonts w:ascii="Times New Roman" w:hAnsi="Times New Roman"/>
          <w:sz w:val="22"/>
          <w:lang w:val="en-GB"/>
        </w:rPr>
        <w:t>)</w:t>
      </w:r>
      <w:r w:rsidRPr="00330FFB">
        <w:rPr>
          <w:rFonts w:ascii="Times New Roman" w:hAnsi="Times New Roman"/>
          <w:sz w:val="22"/>
          <w:lang w:val="en-GB"/>
        </w:rPr>
        <w:t>;</w:t>
      </w:r>
    </w:p>
    <w:p w14:paraId="0489235C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1C1E28D0" w14:textId="77777777" w:rsidR="00B80DE8" w:rsidRPr="00330FFB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30FFB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330FFB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330FFB">
        <w:rPr>
          <w:rFonts w:ascii="Times New Roman" w:hAnsi="Times New Roman"/>
          <w:sz w:val="22"/>
          <w:lang w:val="en-GB"/>
        </w:rPr>
        <w:t xml:space="preserve"> (Annex V</w:t>
      </w:r>
      <w:r w:rsidR="00216F0D" w:rsidRPr="00330FFB">
        <w:rPr>
          <w:rFonts w:ascii="Times New Roman" w:hAnsi="Times New Roman"/>
          <w:sz w:val="22"/>
          <w:lang w:val="en-GB"/>
        </w:rPr>
        <w:t>)</w:t>
      </w:r>
      <w:r w:rsidR="00B80DE8" w:rsidRPr="00330FFB">
        <w:rPr>
          <w:rFonts w:ascii="Times New Roman" w:hAnsi="Times New Roman"/>
          <w:sz w:val="22"/>
          <w:lang w:val="en-GB"/>
        </w:rPr>
        <w:t>;</w:t>
      </w:r>
    </w:p>
    <w:p w14:paraId="4C10635E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2BC0E2A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1C39116" w14:textId="77777777" w:rsidR="00462120" w:rsidRPr="0068104F" w:rsidRDefault="00330FFB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330FF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66A1B4DC" w14:textId="77777777"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30FFB">
        <w:rPr>
          <w:rFonts w:ascii="Times New Roman" w:hAnsi="Times New Roman"/>
          <w:sz w:val="22"/>
          <w:szCs w:val="22"/>
        </w:rPr>
        <w:t>(a) the controller for the processing of personal data carr</w:t>
      </w:r>
      <w:r w:rsidR="00330FFB" w:rsidRPr="00330FFB">
        <w:rPr>
          <w:rFonts w:ascii="Times New Roman" w:hAnsi="Times New Roman"/>
          <w:sz w:val="22"/>
          <w:szCs w:val="22"/>
        </w:rPr>
        <w:t>ied out within the Commission is t</w:t>
      </w:r>
      <w:r w:rsidRPr="00330FFB">
        <w:rPr>
          <w:rFonts w:ascii="Times New Roman" w:hAnsi="Times New Roman"/>
          <w:sz w:val="22"/>
          <w:szCs w:val="22"/>
        </w:rPr>
        <w:t>he head of contracts and finance unit R4 of DG Neighbourhood and Enlargement Negotiations</w:t>
      </w:r>
      <w:r w:rsidR="00330FFB">
        <w:rPr>
          <w:rFonts w:ascii="Times New Roman" w:hAnsi="Times New Roman"/>
          <w:sz w:val="22"/>
          <w:szCs w:val="22"/>
        </w:rPr>
        <w:t>.</w:t>
      </w:r>
    </w:p>
    <w:p w14:paraId="64A43AC7" w14:textId="77777777"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="004D45A7"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0B6FE2DA" w14:textId="438A792E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330FFB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330FFB">
        <w:rPr>
          <w:rFonts w:ascii="Times New Roman" w:hAnsi="Times New Roman"/>
          <w:sz w:val="22"/>
          <w:szCs w:val="22"/>
          <w:lang w:val="en-GB"/>
        </w:rPr>
        <w:t>t</w:t>
      </w:r>
      <w:r w:rsidR="00330FFB" w:rsidRPr="00330FFB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330FFB">
        <w:rPr>
          <w:rFonts w:ascii="Times New Roman" w:hAnsi="Times New Roman"/>
          <w:sz w:val="22"/>
          <w:szCs w:val="22"/>
          <w:lang w:val="en-GB"/>
        </w:rPr>
        <w:t>origina</w:t>
      </w:r>
      <w:r w:rsidR="00330FFB" w:rsidRPr="00330FFB">
        <w:rPr>
          <w:rFonts w:ascii="Times New Roman" w:hAnsi="Times New Roman"/>
          <w:sz w:val="22"/>
          <w:szCs w:val="22"/>
          <w:lang w:val="en-GB"/>
        </w:rPr>
        <w:t xml:space="preserve">ls, </w:t>
      </w:r>
      <w:r w:rsidRPr="00330FFB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330FFB">
        <w:rPr>
          <w:rFonts w:ascii="Times New Roman" w:hAnsi="Times New Roman"/>
          <w:sz w:val="22"/>
          <w:lang w:val="en-GB"/>
        </w:rPr>
        <w:t>c</w:t>
      </w:r>
      <w:r w:rsidRPr="00330FFB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330FFB">
        <w:rPr>
          <w:rFonts w:ascii="Times New Roman" w:hAnsi="Times New Roman"/>
          <w:sz w:val="22"/>
          <w:lang w:val="en-GB"/>
        </w:rPr>
        <w:t>a</w:t>
      </w:r>
      <w:r w:rsidRPr="00330FFB">
        <w:rPr>
          <w:rFonts w:ascii="Times New Roman" w:hAnsi="Times New Roman"/>
          <w:sz w:val="22"/>
          <w:lang w:val="en-GB"/>
        </w:rPr>
        <w:t>uthority, one original being for the European Commission,</w:t>
      </w:r>
      <w:r w:rsidR="006A6B5C">
        <w:rPr>
          <w:rFonts w:ascii="Times New Roman" w:hAnsi="Times New Roman"/>
          <w:sz w:val="22"/>
          <w:lang w:val="en-GB"/>
        </w:rPr>
        <w:t xml:space="preserve"> </w:t>
      </w:r>
      <w:r w:rsidRPr="00330FFB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330FFB">
        <w:rPr>
          <w:rFonts w:ascii="Times New Roman" w:hAnsi="Times New Roman"/>
          <w:sz w:val="22"/>
          <w:lang w:val="en-GB"/>
        </w:rPr>
        <w:t>c</w:t>
      </w:r>
      <w:r w:rsidR="002D47E8" w:rsidRPr="00330FFB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5E5E70A7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212A7144" w14:textId="77777777" w:rsidTr="00514BE0">
        <w:trPr>
          <w:trHeight w:val="520"/>
        </w:trPr>
        <w:tc>
          <w:tcPr>
            <w:tcW w:w="4253" w:type="dxa"/>
            <w:gridSpan w:val="2"/>
          </w:tcPr>
          <w:p w14:paraId="68149DF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9FE059E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CDE939A" w14:textId="77777777" w:rsidTr="00514BE0">
        <w:trPr>
          <w:cantSplit/>
          <w:trHeight w:val="555"/>
        </w:trPr>
        <w:tc>
          <w:tcPr>
            <w:tcW w:w="1985" w:type="dxa"/>
          </w:tcPr>
          <w:p w14:paraId="744802B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99CE52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30EAA6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44AC30F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EA3011B" w14:textId="77777777" w:rsidTr="00514BE0">
        <w:trPr>
          <w:cantSplit/>
          <w:trHeight w:val="577"/>
        </w:trPr>
        <w:tc>
          <w:tcPr>
            <w:tcW w:w="1985" w:type="dxa"/>
          </w:tcPr>
          <w:p w14:paraId="21D12CB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0AC99E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983830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72B04F3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0DB0F1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101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4D56D7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AD5296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E4386DF" w14:textId="77777777" w:rsidTr="00514BE0">
        <w:trPr>
          <w:cantSplit/>
          <w:trHeight w:val="878"/>
        </w:trPr>
        <w:tc>
          <w:tcPr>
            <w:tcW w:w="1985" w:type="dxa"/>
          </w:tcPr>
          <w:p w14:paraId="0E6E3FB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68F910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CBB4D79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789800E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A68B2D4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1DA15F56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D3248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92C66E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7426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F999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3B7E7B0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527FB5A" w14:textId="77777777" w:rsidTr="00514BE0">
        <w:trPr>
          <w:cantSplit/>
          <w:trHeight w:val="428"/>
        </w:trPr>
        <w:tc>
          <w:tcPr>
            <w:tcW w:w="1985" w:type="dxa"/>
          </w:tcPr>
          <w:p w14:paraId="7F9A217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025680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0FBD53FB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D4B71BD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02574A4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9C9984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E3B9C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3C5A096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9E28F5A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12"/>
      <w:footerReference w:type="first" r:id="rId13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83E9D" w14:textId="77777777" w:rsidR="00CE583D" w:rsidRDefault="00CE583D">
      <w:r>
        <w:separator/>
      </w:r>
    </w:p>
    <w:p w14:paraId="0DB70D2A" w14:textId="77777777" w:rsidR="00CE583D" w:rsidRDefault="00CE583D"/>
  </w:endnote>
  <w:endnote w:type="continuationSeparator" w:id="0">
    <w:p w14:paraId="629090E0" w14:textId="77777777" w:rsidR="00CE583D" w:rsidRDefault="00CE583D">
      <w:r>
        <w:continuationSeparator/>
      </w:r>
    </w:p>
    <w:p w14:paraId="5F12D596" w14:textId="77777777" w:rsidR="00CE583D" w:rsidRDefault="00CE58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1DBB1" w14:textId="072612E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E5DA7">
      <w:rPr>
        <w:rFonts w:ascii="Times New Roman" w:hAnsi="Times New Roman"/>
        <w:noProof/>
        <w:sz w:val="18"/>
        <w:szCs w:val="18"/>
        <w:lang w:val="en-GB"/>
      </w:rPr>
      <w:t>7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E5DA7">
      <w:rPr>
        <w:rFonts w:ascii="Times New Roman" w:hAnsi="Times New Roman"/>
        <w:noProof/>
        <w:sz w:val="18"/>
        <w:szCs w:val="18"/>
        <w:lang w:val="en-GB"/>
      </w:rPr>
      <w:t>7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14600E5" w14:textId="4E6C52B3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1D6BD0">
      <w:rPr>
        <w:rFonts w:ascii="Times New Roman" w:hAnsi="Times New Roman"/>
        <w:noProof/>
        <w:sz w:val="18"/>
        <w:szCs w:val="18"/>
        <w:lang w:val="en-GB"/>
      </w:rPr>
      <w:t xml:space="preserve">c4c_contract_en 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1D36F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F290A5D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8921D" w14:textId="77777777" w:rsidR="00CE583D" w:rsidRDefault="00CE583D" w:rsidP="008056C4">
      <w:pPr>
        <w:spacing w:before="0" w:after="0"/>
      </w:pPr>
      <w:r>
        <w:separator/>
      </w:r>
    </w:p>
  </w:footnote>
  <w:footnote w:type="continuationSeparator" w:id="0">
    <w:p w14:paraId="13A2F21F" w14:textId="77777777" w:rsidR="00CE583D" w:rsidRDefault="00CE583D">
      <w:r>
        <w:continuationSeparator/>
      </w:r>
    </w:p>
    <w:p w14:paraId="6D2F52FF" w14:textId="77777777" w:rsidR="00CE583D" w:rsidRDefault="00CE583D"/>
  </w:footnote>
  <w:footnote w:id="1">
    <w:p w14:paraId="35660875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65F329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D24ACA3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2FFC4A0" w14:textId="77777777" w:rsidR="00330FFB" w:rsidRPr="00C675D1" w:rsidRDefault="00330FFB" w:rsidP="00330FFB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8A1D50">
        <w:rPr>
          <w:lang w:val="en-GB"/>
        </w:rPr>
        <w:t>DDP (Delivered Duty Paid)</w:t>
      </w:r>
      <w:r w:rsidRPr="008A1D50">
        <w:rPr>
          <w:sz w:val="22"/>
          <w:szCs w:val="22"/>
          <w:lang w:val="en-GB"/>
        </w:rPr>
        <w:t xml:space="preserve"> </w:t>
      </w:r>
      <w:r w:rsidRPr="008A1D50">
        <w:rPr>
          <w:lang w:val="en-GB"/>
        </w:rPr>
        <w:t>-</w:t>
      </w:r>
      <w:r w:rsidRPr="00C675D1">
        <w:rPr>
          <w:lang w:val="en-GB"/>
        </w:rPr>
        <w:t xml:space="preserve">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26B15"/>
    <w:rsid w:val="00040CF1"/>
    <w:rsid w:val="00041516"/>
    <w:rsid w:val="000417E2"/>
    <w:rsid w:val="00043159"/>
    <w:rsid w:val="00051DD7"/>
    <w:rsid w:val="00054653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24307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735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6BD0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DB7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30FFB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3AC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03D5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6B5C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2536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1F36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6015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02E3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4F8"/>
    <w:rsid w:val="009B4D6F"/>
    <w:rsid w:val="009C0E86"/>
    <w:rsid w:val="009C72FB"/>
    <w:rsid w:val="009C76A8"/>
    <w:rsid w:val="009D2938"/>
    <w:rsid w:val="009E5DA7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0FEC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35725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12AD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BE6121"/>
    <w:rsid w:val="00BF2408"/>
    <w:rsid w:val="00C0433C"/>
    <w:rsid w:val="00C12AF0"/>
    <w:rsid w:val="00C13C29"/>
    <w:rsid w:val="00C17310"/>
    <w:rsid w:val="00C302E1"/>
    <w:rsid w:val="00C309F5"/>
    <w:rsid w:val="00C3235B"/>
    <w:rsid w:val="00C32E9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3895"/>
    <w:rsid w:val="00CE583D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73ED8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EF44B8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E6F01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styleId="CommentReference">
    <w:name w:val="annotation reference"/>
    <w:basedOn w:val="DefaultParagraphFont"/>
    <w:rsid w:val="00E73E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3ED8"/>
  </w:style>
  <w:style w:type="character" w:customStyle="1" w:styleId="CommentTextChar">
    <w:name w:val="Comment Text Char"/>
    <w:basedOn w:val="DefaultParagraphFont"/>
    <w:link w:val="CommentText"/>
    <w:rsid w:val="00E73ED8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73E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73ED8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7C85AA-DEB6-4097-BDF3-18EBA28E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6194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Miodrag Bugarski</cp:lastModifiedBy>
  <cp:revision>17</cp:revision>
  <cp:lastPrinted>2022-12-05T13:00:00Z</cp:lastPrinted>
  <dcterms:created xsi:type="dcterms:W3CDTF">2022-08-24T09:49:00Z</dcterms:created>
  <dcterms:modified xsi:type="dcterms:W3CDTF">2022-12-26T08:31:00Z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